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7C4F4" w14:textId="77777777" w:rsidR="004C6E16" w:rsidRPr="00B65CBE" w:rsidRDefault="004C6E16" w:rsidP="00B65CBE">
      <w:pPr>
        <w:pStyle w:val="Sinespaciado"/>
        <w:spacing w:line="276" w:lineRule="auto"/>
        <w:jc w:val="center"/>
        <w:rPr>
          <w:rFonts w:ascii="Times New Roman" w:hAnsi="Times New Roman"/>
          <w:b/>
          <w:color w:val="000000" w:themeColor="text1"/>
          <w:sz w:val="24"/>
          <w:szCs w:val="24"/>
          <w:lang w:val="es-MX"/>
        </w:rPr>
      </w:pPr>
    </w:p>
    <w:p w14:paraId="27D1CEA7" w14:textId="6E8D8AA9" w:rsidR="004C6E16" w:rsidRPr="00B65CBE" w:rsidRDefault="004C6E16" w:rsidP="00423BE1">
      <w:pPr>
        <w:pStyle w:val="Sinespaciado"/>
        <w:spacing w:line="276" w:lineRule="auto"/>
        <w:jc w:val="center"/>
        <w:rPr>
          <w:rFonts w:ascii="Times New Roman" w:hAnsi="Times New Roman"/>
          <w:b/>
          <w:color w:val="000000" w:themeColor="text1"/>
          <w:sz w:val="24"/>
          <w:szCs w:val="24"/>
          <w:lang w:val="es-MX"/>
        </w:rPr>
      </w:pPr>
      <w:r w:rsidRPr="00B65CBE">
        <w:rPr>
          <w:rFonts w:ascii="Times New Roman" w:hAnsi="Times New Roman"/>
          <w:b/>
          <w:color w:val="000000" w:themeColor="text1"/>
          <w:sz w:val="24"/>
          <w:szCs w:val="24"/>
          <w:lang w:val="es-MX"/>
        </w:rPr>
        <w:t>R</w:t>
      </w:r>
      <w:r w:rsidR="00B65CBE" w:rsidRPr="00B65CBE">
        <w:rPr>
          <w:rFonts w:ascii="Times New Roman" w:hAnsi="Times New Roman"/>
          <w:b/>
          <w:color w:val="000000" w:themeColor="text1"/>
          <w:sz w:val="24"/>
          <w:szCs w:val="24"/>
          <w:lang w:val="es-MX"/>
        </w:rPr>
        <w:t>ESOLUCIÓN</w:t>
      </w:r>
      <w:r w:rsidRPr="00B65CBE">
        <w:rPr>
          <w:rFonts w:ascii="Times New Roman" w:hAnsi="Times New Roman"/>
          <w:b/>
          <w:color w:val="000000" w:themeColor="text1"/>
          <w:sz w:val="24"/>
          <w:szCs w:val="24"/>
          <w:lang w:val="es-MX"/>
        </w:rPr>
        <w:t xml:space="preserve"> No. TAT</w:t>
      </w:r>
      <w:r w:rsidR="003A757C">
        <w:rPr>
          <w:rFonts w:ascii="Times New Roman" w:hAnsi="Times New Roman"/>
          <w:b/>
          <w:color w:val="000000" w:themeColor="text1"/>
          <w:sz w:val="24"/>
          <w:szCs w:val="24"/>
          <w:lang w:val="es-MX"/>
        </w:rPr>
        <w:t>-4138-</w:t>
      </w:r>
      <w:r w:rsidRPr="00B65CBE">
        <w:rPr>
          <w:rFonts w:ascii="Times New Roman" w:hAnsi="Times New Roman"/>
          <w:b/>
          <w:color w:val="000000" w:themeColor="text1"/>
          <w:sz w:val="24"/>
          <w:szCs w:val="24"/>
          <w:lang w:val="es-MX"/>
        </w:rPr>
        <w:t>202</w:t>
      </w:r>
      <w:r w:rsidR="00D00BD9">
        <w:rPr>
          <w:rFonts w:ascii="Times New Roman" w:hAnsi="Times New Roman"/>
          <w:b/>
          <w:color w:val="000000" w:themeColor="text1"/>
          <w:sz w:val="24"/>
          <w:szCs w:val="24"/>
          <w:lang w:val="es-MX"/>
        </w:rPr>
        <w:t>4</w:t>
      </w:r>
    </w:p>
    <w:p w14:paraId="36F1A008" w14:textId="77777777" w:rsidR="004C6E16" w:rsidRPr="00B65CBE" w:rsidRDefault="004C6E16" w:rsidP="00B65CBE">
      <w:pPr>
        <w:pStyle w:val="Sinespaciado"/>
        <w:spacing w:line="276" w:lineRule="auto"/>
        <w:jc w:val="both"/>
        <w:rPr>
          <w:rFonts w:ascii="Times New Roman" w:hAnsi="Times New Roman"/>
          <w:color w:val="000000" w:themeColor="text1"/>
          <w:sz w:val="24"/>
          <w:szCs w:val="24"/>
          <w:lang w:val="es-MX"/>
        </w:rPr>
      </w:pPr>
    </w:p>
    <w:p w14:paraId="67D4BBBE" w14:textId="31B4F917" w:rsidR="004C6E16" w:rsidRPr="00B65CBE" w:rsidRDefault="004C6E16" w:rsidP="00B65CBE">
      <w:pPr>
        <w:pStyle w:val="Sinespaciado"/>
        <w:spacing w:line="276" w:lineRule="auto"/>
        <w:jc w:val="both"/>
        <w:rPr>
          <w:rFonts w:ascii="Times New Roman" w:hAnsi="Times New Roman"/>
          <w:color w:val="000000" w:themeColor="text1"/>
          <w:sz w:val="24"/>
          <w:szCs w:val="24"/>
        </w:rPr>
      </w:pPr>
      <w:r w:rsidRPr="00B65CBE">
        <w:rPr>
          <w:rFonts w:ascii="Times New Roman" w:hAnsi="Times New Roman"/>
          <w:b/>
          <w:color w:val="000000" w:themeColor="text1"/>
          <w:sz w:val="24"/>
          <w:szCs w:val="24"/>
        </w:rPr>
        <w:t xml:space="preserve">TRIBUNAL ADMINISTRATIVO DE TRANSPORTE. </w:t>
      </w:r>
      <w:r w:rsidR="00D00BD9">
        <w:rPr>
          <w:rFonts w:ascii="Times New Roman" w:hAnsi="Times New Roman"/>
          <w:b/>
          <w:color w:val="000000" w:themeColor="text1"/>
          <w:sz w:val="24"/>
          <w:szCs w:val="24"/>
        </w:rPr>
        <w:t>San José</w:t>
      </w:r>
      <w:r w:rsidRPr="00B65CBE">
        <w:rPr>
          <w:rFonts w:ascii="Times New Roman" w:hAnsi="Times New Roman"/>
          <w:color w:val="000000" w:themeColor="text1"/>
          <w:sz w:val="24"/>
          <w:szCs w:val="24"/>
        </w:rPr>
        <w:t xml:space="preserve">, a las </w:t>
      </w:r>
      <w:r w:rsidR="003A757C">
        <w:rPr>
          <w:rFonts w:ascii="Times New Roman" w:hAnsi="Times New Roman"/>
          <w:color w:val="000000" w:themeColor="text1"/>
          <w:sz w:val="24"/>
          <w:szCs w:val="24"/>
        </w:rPr>
        <w:t xml:space="preserve">7:10 </w:t>
      </w:r>
      <w:r w:rsidRPr="00B65CBE">
        <w:rPr>
          <w:rFonts w:ascii="Times New Roman" w:hAnsi="Times New Roman"/>
          <w:color w:val="000000" w:themeColor="text1"/>
          <w:sz w:val="24"/>
          <w:szCs w:val="24"/>
        </w:rPr>
        <w:t>horas</w:t>
      </w:r>
      <w:r w:rsidR="0086149B" w:rsidRPr="00B65CBE">
        <w:rPr>
          <w:rFonts w:ascii="Times New Roman" w:hAnsi="Times New Roman"/>
          <w:color w:val="000000" w:themeColor="text1"/>
          <w:sz w:val="24"/>
          <w:szCs w:val="24"/>
        </w:rPr>
        <w:t xml:space="preserve"> del</w:t>
      </w:r>
      <w:r w:rsidR="003A757C">
        <w:rPr>
          <w:rFonts w:ascii="Times New Roman" w:hAnsi="Times New Roman"/>
          <w:color w:val="000000" w:themeColor="text1"/>
          <w:sz w:val="24"/>
          <w:szCs w:val="24"/>
        </w:rPr>
        <w:t xml:space="preserve"> 29</w:t>
      </w:r>
      <w:r w:rsidR="0086149B" w:rsidRPr="00B65CBE">
        <w:rPr>
          <w:rFonts w:ascii="Times New Roman" w:hAnsi="Times New Roman"/>
          <w:color w:val="000000" w:themeColor="text1"/>
          <w:sz w:val="24"/>
          <w:szCs w:val="24"/>
        </w:rPr>
        <w:t xml:space="preserve"> de</w:t>
      </w:r>
      <w:r w:rsidR="00D7398E">
        <w:rPr>
          <w:rFonts w:ascii="Times New Roman" w:hAnsi="Times New Roman"/>
          <w:color w:val="000000" w:themeColor="text1"/>
          <w:sz w:val="24"/>
          <w:szCs w:val="24"/>
        </w:rPr>
        <w:t xml:space="preserve"> abril</w:t>
      </w:r>
      <w:r w:rsidR="00C64259" w:rsidRPr="00B65CBE">
        <w:rPr>
          <w:rFonts w:ascii="Times New Roman" w:hAnsi="Times New Roman"/>
          <w:color w:val="000000" w:themeColor="text1"/>
          <w:sz w:val="24"/>
          <w:szCs w:val="24"/>
        </w:rPr>
        <w:t xml:space="preserve"> </w:t>
      </w:r>
      <w:r w:rsidRPr="00B65CBE">
        <w:rPr>
          <w:rFonts w:ascii="Times New Roman" w:hAnsi="Times New Roman"/>
          <w:color w:val="000000" w:themeColor="text1"/>
          <w:sz w:val="24"/>
          <w:szCs w:val="24"/>
        </w:rPr>
        <w:t xml:space="preserve">de </w:t>
      </w:r>
      <w:r w:rsidR="00951680" w:rsidRPr="00B65CBE">
        <w:rPr>
          <w:rFonts w:ascii="Times New Roman" w:hAnsi="Times New Roman"/>
          <w:color w:val="000000" w:themeColor="text1"/>
          <w:sz w:val="24"/>
          <w:szCs w:val="24"/>
        </w:rPr>
        <w:t>202</w:t>
      </w:r>
      <w:r w:rsidR="00D00BD9">
        <w:rPr>
          <w:rFonts w:ascii="Times New Roman" w:hAnsi="Times New Roman"/>
          <w:color w:val="000000" w:themeColor="text1"/>
          <w:sz w:val="24"/>
          <w:szCs w:val="24"/>
        </w:rPr>
        <w:t>4</w:t>
      </w:r>
      <w:r w:rsidRPr="00B65CBE">
        <w:rPr>
          <w:rFonts w:ascii="Times New Roman" w:hAnsi="Times New Roman"/>
          <w:color w:val="000000" w:themeColor="text1"/>
          <w:sz w:val="24"/>
          <w:szCs w:val="24"/>
        </w:rPr>
        <w:t>.</w:t>
      </w:r>
    </w:p>
    <w:p w14:paraId="67335F62" w14:textId="77777777" w:rsidR="004C6E16" w:rsidRPr="00B65CBE" w:rsidRDefault="004C6E16" w:rsidP="00B65CBE">
      <w:pPr>
        <w:pStyle w:val="Sinespaciado"/>
        <w:spacing w:line="276" w:lineRule="auto"/>
        <w:rPr>
          <w:rFonts w:ascii="Times New Roman" w:hAnsi="Times New Roman"/>
          <w:color w:val="000000" w:themeColor="text1"/>
          <w:sz w:val="24"/>
          <w:szCs w:val="24"/>
        </w:rPr>
      </w:pPr>
    </w:p>
    <w:p w14:paraId="38DF1A01" w14:textId="2CE7E5E1" w:rsidR="004C6E16" w:rsidRPr="00B65CBE" w:rsidRDefault="004C6E16" w:rsidP="00B65CBE">
      <w:pPr>
        <w:spacing w:line="276" w:lineRule="auto"/>
        <w:jc w:val="both"/>
        <w:rPr>
          <w:bCs/>
          <w:color w:val="000000" w:themeColor="text1"/>
        </w:rPr>
      </w:pPr>
      <w:r w:rsidRPr="00B65CBE">
        <w:rPr>
          <w:color w:val="000000" w:themeColor="text1"/>
        </w:rPr>
        <w:t xml:space="preserve">Se conoce </w:t>
      </w:r>
      <w:r w:rsidR="000C5BF3" w:rsidRPr="00B65CBE">
        <w:rPr>
          <w:b/>
          <w:bCs/>
          <w:smallCaps/>
          <w:color w:val="000000" w:themeColor="text1"/>
        </w:rPr>
        <w:t xml:space="preserve">recurso de </w:t>
      </w:r>
      <w:r w:rsidR="0033674E" w:rsidRPr="00B65CBE">
        <w:rPr>
          <w:b/>
          <w:bCs/>
          <w:smallCaps/>
          <w:color w:val="000000" w:themeColor="text1"/>
        </w:rPr>
        <w:t xml:space="preserve">apelación en subsidio </w:t>
      </w:r>
      <w:r w:rsidR="00D00BD9">
        <w:rPr>
          <w:b/>
          <w:bCs/>
          <w:smallCaps/>
          <w:color w:val="000000" w:themeColor="text1"/>
        </w:rPr>
        <w:t xml:space="preserve">e incidente de </w:t>
      </w:r>
      <w:r w:rsidR="000C5BF3" w:rsidRPr="00B65CBE">
        <w:rPr>
          <w:b/>
          <w:bCs/>
          <w:smallCaps/>
          <w:color w:val="000000" w:themeColor="text1"/>
        </w:rPr>
        <w:t>nulidad absoluta</w:t>
      </w:r>
      <w:r w:rsidR="000C5BF3" w:rsidRPr="00B65CBE">
        <w:rPr>
          <w:smallCaps/>
          <w:color w:val="000000" w:themeColor="text1"/>
        </w:rPr>
        <w:t xml:space="preserve">, </w:t>
      </w:r>
      <w:r w:rsidR="00AA0C55" w:rsidRPr="00B65CBE">
        <w:rPr>
          <w:color w:val="000000" w:themeColor="text1"/>
        </w:rPr>
        <w:t>presentado por</w:t>
      </w:r>
      <w:r w:rsidR="00822B96" w:rsidRPr="00B65CBE">
        <w:rPr>
          <w:bCs/>
          <w:color w:val="000000" w:themeColor="text1"/>
        </w:rPr>
        <w:t xml:space="preserve"> </w:t>
      </w:r>
      <w:bookmarkStart w:id="0" w:name="_Hlk129596442"/>
      <w:r w:rsidR="00951680" w:rsidRPr="00B65CBE">
        <w:rPr>
          <w:bCs/>
          <w:color w:val="000000" w:themeColor="text1"/>
        </w:rPr>
        <w:t xml:space="preserve">la empresa </w:t>
      </w:r>
      <w:bookmarkEnd w:id="0"/>
      <w:r w:rsidR="00D00BD9">
        <w:rPr>
          <w:b/>
          <w:bCs/>
          <w:smallCaps/>
          <w:color w:val="000000" w:themeColor="text1"/>
        </w:rPr>
        <w:t>t</w:t>
      </w:r>
      <w:r w:rsidR="004F3045">
        <w:rPr>
          <w:b/>
          <w:bCs/>
          <w:smallCaps/>
          <w:color w:val="000000" w:themeColor="text1"/>
        </w:rPr>
        <w:t>d</w:t>
      </w:r>
      <w:r w:rsidR="00115BC0">
        <w:rPr>
          <w:b/>
          <w:bCs/>
          <w:smallCaps/>
          <w:color w:val="000000" w:themeColor="text1"/>
        </w:rPr>
        <w:t>nl</w:t>
      </w:r>
      <w:r w:rsidR="001C3858" w:rsidRPr="00B65CBE">
        <w:rPr>
          <w:b/>
          <w:smallCaps/>
          <w:color w:val="000000" w:themeColor="text1"/>
        </w:rPr>
        <w:t xml:space="preserve">, </w:t>
      </w:r>
      <w:r w:rsidR="001C3858" w:rsidRPr="00B65CBE">
        <w:rPr>
          <w:color w:val="000000" w:themeColor="text1"/>
        </w:rPr>
        <w:t xml:space="preserve">cédula de persona jurídica </w:t>
      </w:r>
      <w:r w:rsidR="00115BC0">
        <w:rPr>
          <w:color w:val="000000" w:themeColor="text1"/>
        </w:rPr>
        <w:t>000</w:t>
      </w:r>
      <w:r w:rsidR="001C3858" w:rsidRPr="00B65CBE">
        <w:rPr>
          <w:color w:val="000000" w:themeColor="text1"/>
        </w:rPr>
        <w:t>-</w:t>
      </w:r>
      <w:r w:rsidR="00D00BD9">
        <w:rPr>
          <w:color w:val="000000" w:themeColor="text1"/>
        </w:rPr>
        <w:t>028089</w:t>
      </w:r>
      <w:r w:rsidR="003E1D02" w:rsidRPr="00B65CBE">
        <w:rPr>
          <w:color w:val="000000" w:themeColor="text1"/>
        </w:rPr>
        <w:t>, representada</w:t>
      </w:r>
      <w:r w:rsidRPr="00B65CBE">
        <w:rPr>
          <w:color w:val="000000" w:themeColor="text1"/>
        </w:rPr>
        <w:t xml:space="preserve"> por </w:t>
      </w:r>
      <w:r w:rsidR="00AA0C55" w:rsidRPr="00B65CBE">
        <w:rPr>
          <w:bCs/>
          <w:color w:val="000000" w:themeColor="text1"/>
        </w:rPr>
        <w:t xml:space="preserve">el </w:t>
      </w:r>
      <w:r w:rsidR="008E0D3E" w:rsidRPr="00B65CBE">
        <w:rPr>
          <w:bCs/>
          <w:color w:val="000000" w:themeColor="text1"/>
        </w:rPr>
        <w:t xml:space="preserve">señor </w:t>
      </w:r>
      <w:bookmarkStart w:id="1" w:name="_Hlk159790281"/>
      <w:bookmarkStart w:id="2" w:name="_Hlk146389125"/>
      <w:r w:rsidR="00D00BD9">
        <w:rPr>
          <w:b/>
          <w:color w:val="000000" w:themeColor="text1"/>
        </w:rPr>
        <w:t>C</w:t>
      </w:r>
      <w:r w:rsidR="0072152B">
        <w:rPr>
          <w:b/>
          <w:color w:val="000000" w:themeColor="text1"/>
        </w:rPr>
        <w:t>RSA</w:t>
      </w:r>
      <w:r w:rsidR="001C3858" w:rsidRPr="00B65CBE">
        <w:rPr>
          <w:bCs/>
          <w:color w:val="000000" w:themeColor="text1"/>
        </w:rPr>
        <w:t xml:space="preserve">, </w:t>
      </w:r>
      <w:bookmarkEnd w:id="1"/>
      <w:r w:rsidR="001C3858" w:rsidRPr="00B65CBE">
        <w:rPr>
          <w:bCs/>
          <w:color w:val="000000" w:themeColor="text1"/>
        </w:rPr>
        <w:t xml:space="preserve">portador de la cédula de identidad número </w:t>
      </w:r>
      <w:r w:rsidR="0072152B">
        <w:rPr>
          <w:bCs/>
          <w:color w:val="000000" w:themeColor="text1"/>
        </w:rPr>
        <w:t>000</w:t>
      </w:r>
      <w:r w:rsidR="001C3858" w:rsidRPr="00B65CBE">
        <w:rPr>
          <w:bCs/>
          <w:color w:val="000000" w:themeColor="text1"/>
        </w:rPr>
        <w:t xml:space="preserve">, </w:t>
      </w:r>
      <w:r w:rsidR="00F7231A" w:rsidRPr="00B65CBE">
        <w:rPr>
          <w:bCs/>
          <w:color w:val="000000" w:themeColor="text1"/>
        </w:rPr>
        <w:t xml:space="preserve">actuando en su condición de Gerente </w:t>
      </w:r>
      <w:r w:rsidR="00AA0C55" w:rsidRPr="00B65CBE">
        <w:rPr>
          <w:bCs/>
          <w:color w:val="000000" w:themeColor="text1"/>
        </w:rPr>
        <w:t>con facultades de</w:t>
      </w:r>
      <w:r w:rsidR="001C3858" w:rsidRPr="00B65CBE">
        <w:rPr>
          <w:bCs/>
          <w:color w:val="000000" w:themeColor="text1"/>
        </w:rPr>
        <w:t xml:space="preserve"> Apoderad</w:t>
      </w:r>
      <w:r w:rsidR="00AA0C55" w:rsidRPr="00B65CBE">
        <w:rPr>
          <w:bCs/>
          <w:color w:val="000000" w:themeColor="text1"/>
        </w:rPr>
        <w:t>o</w:t>
      </w:r>
      <w:r w:rsidR="001C3858" w:rsidRPr="00B65CBE">
        <w:rPr>
          <w:bCs/>
          <w:color w:val="000000" w:themeColor="text1"/>
        </w:rPr>
        <w:t xml:space="preserve"> Generalísim</w:t>
      </w:r>
      <w:r w:rsidR="00AA0C55" w:rsidRPr="00B65CBE">
        <w:rPr>
          <w:bCs/>
          <w:color w:val="000000" w:themeColor="text1"/>
        </w:rPr>
        <w:t>o</w:t>
      </w:r>
      <w:r w:rsidR="001C3858" w:rsidRPr="00B65CBE">
        <w:rPr>
          <w:bCs/>
          <w:color w:val="000000" w:themeColor="text1"/>
        </w:rPr>
        <w:t xml:space="preserve"> sin límite de suma</w:t>
      </w:r>
      <w:r w:rsidR="003E1D02" w:rsidRPr="00B65CBE">
        <w:rPr>
          <w:bCs/>
          <w:color w:val="000000" w:themeColor="text1"/>
        </w:rPr>
        <w:t xml:space="preserve"> de</w:t>
      </w:r>
      <w:bookmarkEnd w:id="2"/>
      <w:r w:rsidR="003E1D02" w:rsidRPr="00B65CBE">
        <w:rPr>
          <w:bCs/>
          <w:color w:val="000000" w:themeColor="text1"/>
        </w:rPr>
        <w:t xml:space="preserve"> la citada empresa</w:t>
      </w:r>
      <w:r w:rsidR="001C3858" w:rsidRPr="00B65CBE">
        <w:rPr>
          <w:bCs/>
          <w:color w:val="000000" w:themeColor="text1"/>
        </w:rPr>
        <w:t xml:space="preserve">, </w:t>
      </w:r>
      <w:r w:rsidR="00F7231A" w:rsidRPr="00B65CBE">
        <w:rPr>
          <w:bCs/>
          <w:color w:val="000000" w:themeColor="text1"/>
        </w:rPr>
        <w:t xml:space="preserve">en </w:t>
      </w:r>
      <w:r w:rsidR="001C3858" w:rsidRPr="00B65CBE">
        <w:rPr>
          <w:bCs/>
          <w:color w:val="000000" w:themeColor="text1"/>
        </w:rPr>
        <w:t>con</w:t>
      </w:r>
      <w:r w:rsidR="00AA0C55" w:rsidRPr="00B65CBE">
        <w:rPr>
          <w:bCs/>
          <w:color w:val="000000" w:themeColor="text1"/>
        </w:rPr>
        <w:t xml:space="preserve">tra </w:t>
      </w:r>
      <w:r w:rsidR="00F7231A" w:rsidRPr="00B65CBE">
        <w:rPr>
          <w:bCs/>
          <w:color w:val="000000" w:themeColor="text1"/>
        </w:rPr>
        <w:t xml:space="preserve">del </w:t>
      </w:r>
      <w:r w:rsidR="00F7231A" w:rsidRPr="00B65CBE">
        <w:rPr>
          <w:b/>
          <w:smallCaps/>
          <w:color w:val="000000" w:themeColor="text1"/>
        </w:rPr>
        <w:t xml:space="preserve">Artículo </w:t>
      </w:r>
      <w:r w:rsidR="00D00BD9">
        <w:rPr>
          <w:b/>
          <w:smallCaps/>
          <w:color w:val="000000" w:themeColor="text1"/>
        </w:rPr>
        <w:t>3.3</w:t>
      </w:r>
      <w:r w:rsidR="00F7231A" w:rsidRPr="00B65CBE">
        <w:rPr>
          <w:b/>
          <w:smallCaps/>
          <w:color w:val="000000" w:themeColor="text1"/>
        </w:rPr>
        <w:t xml:space="preserve"> de la Sesión Ordinaria </w:t>
      </w:r>
      <w:r w:rsidR="00D00BD9">
        <w:rPr>
          <w:b/>
          <w:smallCaps/>
          <w:color w:val="000000" w:themeColor="text1"/>
        </w:rPr>
        <w:t>48</w:t>
      </w:r>
      <w:r w:rsidR="00F7231A" w:rsidRPr="00B65CBE">
        <w:rPr>
          <w:b/>
          <w:smallCaps/>
          <w:color w:val="000000" w:themeColor="text1"/>
        </w:rPr>
        <w:t>-202</w:t>
      </w:r>
      <w:r w:rsidR="00D00BD9">
        <w:rPr>
          <w:b/>
          <w:smallCaps/>
          <w:color w:val="000000" w:themeColor="text1"/>
        </w:rPr>
        <w:t>3</w:t>
      </w:r>
      <w:r w:rsidR="00F7231A" w:rsidRPr="00B65CBE">
        <w:rPr>
          <w:b/>
          <w:smallCaps/>
          <w:color w:val="000000" w:themeColor="text1"/>
        </w:rPr>
        <w:t xml:space="preserve"> del </w:t>
      </w:r>
      <w:r w:rsidR="00D00BD9">
        <w:rPr>
          <w:b/>
          <w:smallCaps/>
          <w:color w:val="000000" w:themeColor="text1"/>
        </w:rPr>
        <w:t>13</w:t>
      </w:r>
      <w:r w:rsidR="00F7231A" w:rsidRPr="00B65CBE">
        <w:rPr>
          <w:b/>
          <w:smallCaps/>
          <w:color w:val="000000" w:themeColor="text1"/>
        </w:rPr>
        <w:t xml:space="preserve"> de </w:t>
      </w:r>
      <w:r w:rsidR="00D00BD9">
        <w:rPr>
          <w:b/>
          <w:smallCaps/>
          <w:color w:val="000000" w:themeColor="text1"/>
        </w:rPr>
        <w:t>noviembre</w:t>
      </w:r>
      <w:r w:rsidR="00F7231A" w:rsidRPr="00B65CBE">
        <w:rPr>
          <w:b/>
          <w:smallCaps/>
          <w:color w:val="000000" w:themeColor="text1"/>
        </w:rPr>
        <w:t xml:space="preserve"> de 202</w:t>
      </w:r>
      <w:r w:rsidR="00561346">
        <w:rPr>
          <w:b/>
          <w:smallCaps/>
          <w:color w:val="000000" w:themeColor="text1"/>
        </w:rPr>
        <w:t>3</w:t>
      </w:r>
      <w:r w:rsidR="00F7231A" w:rsidRPr="00B65CBE">
        <w:rPr>
          <w:b/>
          <w:smallCaps/>
          <w:color w:val="000000" w:themeColor="text1"/>
        </w:rPr>
        <w:t>,</w:t>
      </w:r>
      <w:r w:rsidR="00F7231A" w:rsidRPr="00B65CBE">
        <w:rPr>
          <w:bCs/>
          <w:color w:val="000000" w:themeColor="text1"/>
        </w:rPr>
        <w:t xml:space="preserve"> adoptado por la Junta Directiva del Consejo de Transporte Público</w:t>
      </w:r>
      <w:r w:rsidR="00A841A3" w:rsidRPr="00B65CBE">
        <w:rPr>
          <w:b/>
          <w:color w:val="000000" w:themeColor="text1"/>
        </w:rPr>
        <w:t>,</w:t>
      </w:r>
      <w:r w:rsidR="00AA0C55" w:rsidRPr="00B65CBE">
        <w:rPr>
          <w:bCs/>
          <w:color w:val="000000" w:themeColor="text1"/>
        </w:rPr>
        <w:t xml:space="preserve"> </w:t>
      </w:r>
      <w:r w:rsidR="00F7231A" w:rsidRPr="00B65CBE">
        <w:rPr>
          <w:bCs/>
          <w:color w:val="000000" w:themeColor="text1"/>
        </w:rPr>
        <w:t xml:space="preserve">a través </w:t>
      </w:r>
      <w:r w:rsidR="00D00BD9">
        <w:rPr>
          <w:bCs/>
          <w:color w:val="000000" w:themeColor="text1"/>
        </w:rPr>
        <w:t>de</w:t>
      </w:r>
      <w:r w:rsidR="00D5189F">
        <w:rPr>
          <w:bCs/>
          <w:color w:val="000000" w:themeColor="text1"/>
        </w:rPr>
        <w:t>l</w:t>
      </w:r>
      <w:r w:rsidR="00D00BD9">
        <w:rPr>
          <w:bCs/>
          <w:color w:val="000000" w:themeColor="text1"/>
        </w:rPr>
        <w:t xml:space="preserve"> cual</w:t>
      </w:r>
      <w:r w:rsidR="00313F9E">
        <w:rPr>
          <w:bCs/>
          <w:color w:val="000000" w:themeColor="text1"/>
        </w:rPr>
        <w:t>,</w:t>
      </w:r>
      <w:r w:rsidR="00D00BD9">
        <w:rPr>
          <w:bCs/>
          <w:color w:val="000000" w:themeColor="text1"/>
        </w:rPr>
        <w:t xml:space="preserve"> </w:t>
      </w:r>
      <w:r w:rsidR="00D00BD9">
        <w:rPr>
          <w:b/>
          <w:smallCaps/>
          <w:color w:val="000000" w:themeColor="text1"/>
        </w:rPr>
        <w:t xml:space="preserve">autoriza un permiso de operación en la ruta </w:t>
      </w:r>
      <w:r w:rsidR="00313F9E">
        <w:rPr>
          <w:b/>
          <w:smallCaps/>
          <w:color w:val="000000" w:themeColor="text1"/>
        </w:rPr>
        <w:t xml:space="preserve">No. </w:t>
      </w:r>
      <w:r w:rsidR="0072152B">
        <w:rPr>
          <w:b/>
          <w:smallCaps/>
          <w:color w:val="000000" w:themeColor="text1"/>
        </w:rPr>
        <w:t>000</w:t>
      </w:r>
      <w:r w:rsidR="00D00BD9">
        <w:rPr>
          <w:b/>
          <w:smallCaps/>
          <w:color w:val="000000" w:themeColor="text1"/>
        </w:rPr>
        <w:t xml:space="preserve"> a la empresa tb</w:t>
      </w:r>
      <w:r w:rsidR="0072152B">
        <w:rPr>
          <w:b/>
          <w:smallCaps/>
          <w:color w:val="000000" w:themeColor="text1"/>
        </w:rPr>
        <w:t>l</w:t>
      </w:r>
      <w:r w:rsidR="00313F9E">
        <w:rPr>
          <w:b/>
          <w:smallCaps/>
          <w:color w:val="000000" w:themeColor="text1"/>
        </w:rPr>
        <w:t xml:space="preserve">. </w:t>
      </w:r>
      <w:r w:rsidR="00313F9E">
        <w:rPr>
          <w:color w:val="000000" w:themeColor="text1"/>
        </w:rPr>
        <w:t>EL p</w:t>
      </w:r>
      <w:r w:rsidRPr="00B65CBE">
        <w:rPr>
          <w:color w:val="000000" w:themeColor="text1"/>
        </w:rPr>
        <w:t xml:space="preserve">resente asunto se tramita en este Despacho, bajo el </w:t>
      </w:r>
      <w:r w:rsidRPr="00B65CBE">
        <w:rPr>
          <w:b/>
          <w:color w:val="000000" w:themeColor="text1"/>
        </w:rPr>
        <w:t>Expediente Administrativo No. TAT-0</w:t>
      </w:r>
      <w:r w:rsidR="00D00BD9">
        <w:rPr>
          <w:b/>
          <w:color w:val="000000" w:themeColor="text1"/>
        </w:rPr>
        <w:t>81</w:t>
      </w:r>
      <w:r w:rsidRPr="00B65CBE">
        <w:rPr>
          <w:b/>
          <w:color w:val="000000" w:themeColor="text1"/>
        </w:rPr>
        <w:t>-2</w:t>
      </w:r>
      <w:r w:rsidR="00C73056" w:rsidRPr="00B65CBE">
        <w:rPr>
          <w:b/>
          <w:color w:val="000000" w:themeColor="text1"/>
        </w:rPr>
        <w:t>3</w:t>
      </w:r>
      <w:r w:rsidRPr="00B65CBE">
        <w:rPr>
          <w:b/>
          <w:color w:val="000000" w:themeColor="text1"/>
        </w:rPr>
        <w:t>.</w:t>
      </w:r>
    </w:p>
    <w:p w14:paraId="61F56550" w14:textId="77777777" w:rsidR="004C6E16" w:rsidRPr="00B65CBE" w:rsidRDefault="004C6E16" w:rsidP="00B65CBE">
      <w:pPr>
        <w:pStyle w:val="Sinespaciado"/>
        <w:spacing w:line="276" w:lineRule="auto"/>
        <w:jc w:val="both"/>
        <w:rPr>
          <w:rFonts w:ascii="Times New Roman" w:hAnsi="Times New Roman"/>
          <w:b/>
          <w:color w:val="000000" w:themeColor="text1"/>
          <w:sz w:val="24"/>
          <w:szCs w:val="24"/>
          <w:lang w:val="es-ES"/>
        </w:rPr>
      </w:pPr>
    </w:p>
    <w:p w14:paraId="1E3C9CCF" w14:textId="77777777" w:rsidR="004C6E16" w:rsidRPr="00B65CBE" w:rsidRDefault="004C6E16" w:rsidP="00B65CBE">
      <w:pPr>
        <w:pStyle w:val="Textoindependiente2"/>
        <w:spacing w:after="0" w:line="276" w:lineRule="auto"/>
        <w:jc w:val="center"/>
        <w:rPr>
          <w:b/>
          <w:color w:val="000000" w:themeColor="text1"/>
        </w:rPr>
      </w:pPr>
      <w:r w:rsidRPr="00B65CBE">
        <w:rPr>
          <w:b/>
          <w:color w:val="000000" w:themeColor="text1"/>
        </w:rPr>
        <w:t>RESULTANDO</w:t>
      </w:r>
    </w:p>
    <w:p w14:paraId="16587683" w14:textId="77777777" w:rsidR="004C6E16" w:rsidRPr="00B65CBE" w:rsidRDefault="004C6E16" w:rsidP="00B65CBE">
      <w:pPr>
        <w:pStyle w:val="Textoindependiente2"/>
        <w:spacing w:after="0" w:line="276" w:lineRule="auto"/>
        <w:jc w:val="center"/>
        <w:rPr>
          <w:b/>
          <w:color w:val="000000" w:themeColor="text1"/>
        </w:rPr>
      </w:pPr>
    </w:p>
    <w:p w14:paraId="757C38A1" w14:textId="27DA05AA" w:rsidR="00003161" w:rsidRPr="00003161" w:rsidRDefault="004C6E16" w:rsidP="00003161">
      <w:pPr>
        <w:pStyle w:val="Sinespaciado"/>
        <w:spacing w:line="276" w:lineRule="auto"/>
        <w:jc w:val="both"/>
        <w:rPr>
          <w:rFonts w:ascii="Times New Roman" w:eastAsia="Times New Roman" w:hAnsi="Times New Roman"/>
          <w:bCs/>
          <w:color w:val="000000" w:themeColor="text1"/>
          <w:sz w:val="24"/>
          <w:szCs w:val="24"/>
          <w:lang w:val="es-ES" w:eastAsia="es-ES"/>
        </w:rPr>
      </w:pPr>
      <w:r w:rsidRPr="00B65CBE">
        <w:rPr>
          <w:rFonts w:ascii="Times New Roman" w:eastAsia="Times New Roman" w:hAnsi="Times New Roman"/>
          <w:b/>
          <w:color w:val="000000" w:themeColor="text1"/>
          <w:sz w:val="24"/>
          <w:szCs w:val="24"/>
          <w:lang w:val="es-ES" w:eastAsia="es-ES"/>
        </w:rPr>
        <w:t>PRIMERO</w:t>
      </w:r>
      <w:r w:rsidR="00951680" w:rsidRPr="00B65CBE">
        <w:rPr>
          <w:rFonts w:ascii="Times New Roman" w:eastAsia="Times New Roman" w:hAnsi="Times New Roman"/>
          <w:b/>
          <w:color w:val="000000" w:themeColor="text1"/>
          <w:sz w:val="24"/>
          <w:szCs w:val="24"/>
          <w:lang w:val="es-ES" w:eastAsia="es-ES"/>
        </w:rPr>
        <w:t xml:space="preserve">: </w:t>
      </w:r>
      <w:r w:rsidR="00003161">
        <w:rPr>
          <w:rFonts w:ascii="Times New Roman" w:eastAsia="Times New Roman" w:hAnsi="Times New Roman"/>
          <w:bCs/>
          <w:color w:val="000000" w:themeColor="text1"/>
          <w:sz w:val="24"/>
          <w:szCs w:val="24"/>
          <w:lang w:val="es-ES" w:eastAsia="es-ES"/>
        </w:rPr>
        <w:t xml:space="preserve">La Junta Directiva del Consejo de Transporte Público, mediante el Acuerdo 7.4 de la Sesión Ordinaria 31-2023 del 04 de agosto de 2023, aprueba todas las recomendaciones contenidas en el Oficio </w:t>
      </w:r>
      <w:r w:rsidR="002F756A">
        <w:rPr>
          <w:rFonts w:ascii="Times New Roman" w:eastAsia="Times New Roman" w:hAnsi="Times New Roman"/>
          <w:bCs/>
          <w:color w:val="000000" w:themeColor="text1"/>
          <w:sz w:val="24"/>
          <w:szCs w:val="24"/>
          <w:lang w:val="es-ES" w:eastAsia="es-ES"/>
        </w:rPr>
        <w:t xml:space="preserve">No. </w:t>
      </w:r>
      <w:r w:rsidR="00003161">
        <w:rPr>
          <w:rFonts w:ascii="Times New Roman" w:eastAsia="Times New Roman" w:hAnsi="Times New Roman"/>
          <w:bCs/>
          <w:color w:val="000000" w:themeColor="text1"/>
          <w:sz w:val="24"/>
          <w:szCs w:val="24"/>
          <w:lang w:val="es-ES" w:eastAsia="es-ES"/>
        </w:rPr>
        <w:t>CTP-AJ-OF-2023-0962</w:t>
      </w:r>
      <w:r w:rsidR="00D5189F">
        <w:rPr>
          <w:rFonts w:ascii="Times New Roman" w:eastAsia="Times New Roman" w:hAnsi="Times New Roman"/>
          <w:bCs/>
          <w:color w:val="000000" w:themeColor="text1"/>
          <w:sz w:val="24"/>
          <w:szCs w:val="24"/>
          <w:lang w:val="es-ES" w:eastAsia="es-ES"/>
        </w:rPr>
        <w:t xml:space="preserve"> emitido por la Dirección Técnica del Consejo de Transporte Público</w:t>
      </w:r>
      <w:r w:rsidR="00003161">
        <w:rPr>
          <w:rFonts w:ascii="Times New Roman" w:eastAsia="Times New Roman" w:hAnsi="Times New Roman"/>
          <w:bCs/>
          <w:color w:val="000000" w:themeColor="text1"/>
          <w:sz w:val="24"/>
          <w:szCs w:val="24"/>
          <w:lang w:val="es-ES" w:eastAsia="es-ES"/>
        </w:rPr>
        <w:t xml:space="preserve"> y entre otros acuerdos</w:t>
      </w:r>
      <w:r w:rsidR="00D5189F">
        <w:rPr>
          <w:rFonts w:ascii="Times New Roman" w:eastAsia="Times New Roman" w:hAnsi="Times New Roman"/>
          <w:bCs/>
          <w:color w:val="000000" w:themeColor="text1"/>
          <w:sz w:val="24"/>
          <w:szCs w:val="24"/>
          <w:lang w:val="es-ES" w:eastAsia="es-ES"/>
        </w:rPr>
        <w:t>,</w:t>
      </w:r>
      <w:r w:rsidR="00003161">
        <w:rPr>
          <w:rFonts w:ascii="Times New Roman" w:eastAsia="Times New Roman" w:hAnsi="Times New Roman"/>
          <w:bCs/>
          <w:color w:val="000000" w:themeColor="text1"/>
          <w:sz w:val="24"/>
          <w:szCs w:val="24"/>
          <w:lang w:val="es-ES" w:eastAsia="es-ES"/>
        </w:rPr>
        <w:t xml:space="preserve"> declara la cancelación del permiso de la Ruta No. 430</w:t>
      </w:r>
      <w:r w:rsidR="00561346">
        <w:rPr>
          <w:rFonts w:ascii="Times New Roman" w:eastAsia="Times New Roman" w:hAnsi="Times New Roman"/>
          <w:bCs/>
          <w:color w:val="000000" w:themeColor="text1"/>
          <w:sz w:val="24"/>
          <w:szCs w:val="24"/>
          <w:lang w:val="es-ES" w:eastAsia="es-ES"/>
        </w:rPr>
        <w:t>,</w:t>
      </w:r>
      <w:r w:rsidR="00003161">
        <w:rPr>
          <w:rFonts w:ascii="Times New Roman" w:eastAsia="Times New Roman" w:hAnsi="Times New Roman"/>
          <w:bCs/>
          <w:color w:val="000000" w:themeColor="text1"/>
          <w:sz w:val="24"/>
          <w:szCs w:val="24"/>
          <w:lang w:val="es-ES" w:eastAsia="es-ES"/>
        </w:rPr>
        <w:t xml:space="preserve"> operada por la empresa </w:t>
      </w:r>
      <w:r w:rsidR="00003161" w:rsidRPr="00D5189F">
        <w:rPr>
          <w:rFonts w:ascii="Times New Roman" w:eastAsia="Times New Roman" w:hAnsi="Times New Roman"/>
          <w:b/>
          <w:smallCaps/>
          <w:color w:val="000000" w:themeColor="text1"/>
          <w:sz w:val="24"/>
          <w:szCs w:val="24"/>
          <w:lang w:val="es-ES" w:eastAsia="es-ES"/>
        </w:rPr>
        <w:t>asa</w:t>
      </w:r>
      <w:r w:rsidR="00003161">
        <w:rPr>
          <w:rFonts w:ascii="Times New Roman" w:eastAsia="Times New Roman" w:hAnsi="Times New Roman"/>
          <w:bCs/>
          <w:smallCaps/>
          <w:color w:val="000000" w:themeColor="text1"/>
          <w:sz w:val="24"/>
          <w:szCs w:val="24"/>
          <w:lang w:val="es-ES" w:eastAsia="es-ES"/>
        </w:rPr>
        <w:t xml:space="preserve">., </w:t>
      </w:r>
      <w:r w:rsidR="00003161">
        <w:rPr>
          <w:rFonts w:ascii="Times New Roman" w:eastAsia="Times New Roman" w:hAnsi="Times New Roman"/>
          <w:bCs/>
          <w:color w:val="000000" w:themeColor="text1"/>
          <w:sz w:val="24"/>
          <w:szCs w:val="24"/>
          <w:lang w:val="es-ES" w:eastAsia="es-ES"/>
        </w:rPr>
        <w:t xml:space="preserve">por diferentes faltas cometidas </w:t>
      </w:r>
      <w:r w:rsidR="00561346">
        <w:rPr>
          <w:rFonts w:ascii="Times New Roman" w:eastAsia="Times New Roman" w:hAnsi="Times New Roman"/>
          <w:bCs/>
          <w:color w:val="000000" w:themeColor="text1"/>
          <w:sz w:val="24"/>
          <w:szCs w:val="24"/>
          <w:lang w:val="es-ES" w:eastAsia="es-ES"/>
        </w:rPr>
        <w:t xml:space="preserve">en cuanto </w:t>
      </w:r>
      <w:r w:rsidR="00003161">
        <w:rPr>
          <w:rFonts w:ascii="Times New Roman" w:eastAsia="Times New Roman" w:hAnsi="Times New Roman"/>
          <w:bCs/>
          <w:color w:val="000000" w:themeColor="text1"/>
          <w:sz w:val="24"/>
          <w:szCs w:val="24"/>
          <w:lang w:val="es-ES" w:eastAsia="es-ES"/>
        </w:rPr>
        <w:t>a sus obligaciones y paralelo a ello</w:t>
      </w:r>
      <w:r w:rsidR="00D5189F">
        <w:rPr>
          <w:rFonts w:ascii="Times New Roman" w:eastAsia="Times New Roman" w:hAnsi="Times New Roman"/>
          <w:bCs/>
          <w:color w:val="000000" w:themeColor="text1"/>
          <w:sz w:val="24"/>
          <w:szCs w:val="24"/>
          <w:lang w:val="es-ES" w:eastAsia="es-ES"/>
        </w:rPr>
        <w:t>,</w:t>
      </w:r>
      <w:r w:rsidR="00003161">
        <w:rPr>
          <w:rFonts w:ascii="Times New Roman" w:eastAsia="Times New Roman" w:hAnsi="Times New Roman"/>
          <w:bCs/>
          <w:color w:val="000000" w:themeColor="text1"/>
          <w:sz w:val="24"/>
          <w:szCs w:val="24"/>
          <w:lang w:val="es-ES" w:eastAsia="es-ES"/>
        </w:rPr>
        <w:t xml:space="preserve"> ordena a la </w:t>
      </w:r>
      <w:r w:rsidR="00D5189F">
        <w:rPr>
          <w:rFonts w:ascii="Times New Roman" w:eastAsia="Times New Roman" w:hAnsi="Times New Roman"/>
          <w:bCs/>
          <w:color w:val="000000" w:themeColor="text1"/>
          <w:sz w:val="24"/>
          <w:szCs w:val="24"/>
          <w:lang w:val="es-ES" w:eastAsia="es-ES"/>
        </w:rPr>
        <w:t xml:space="preserve">citada </w:t>
      </w:r>
      <w:r w:rsidR="00003161">
        <w:rPr>
          <w:rFonts w:ascii="Times New Roman" w:eastAsia="Times New Roman" w:hAnsi="Times New Roman"/>
          <w:bCs/>
          <w:color w:val="000000" w:themeColor="text1"/>
          <w:sz w:val="24"/>
          <w:szCs w:val="24"/>
          <w:lang w:val="es-ES" w:eastAsia="es-ES"/>
        </w:rPr>
        <w:t xml:space="preserve">Dirección Técnica, iniciar el proceso de licitación de la Ruta No. </w:t>
      </w:r>
      <w:r w:rsidR="0072152B">
        <w:rPr>
          <w:rFonts w:ascii="Times New Roman" w:eastAsia="Times New Roman" w:hAnsi="Times New Roman"/>
          <w:bCs/>
          <w:color w:val="000000" w:themeColor="text1"/>
          <w:sz w:val="24"/>
          <w:szCs w:val="24"/>
          <w:lang w:val="es-ES" w:eastAsia="es-ES"/>
        </w:rPr>
        <w:t>000</w:t>
      </w:r>
      <w:r w:rsidR="00D5189F">
        <w:rPr>
          <w:rFonts w:ascii="Times New Roman" w:eastAsia="Times New Roman" w:hAnsi="Times New Roman"/>
          <w:bCs/>
          <w:color w:val="000000" w:themeColor="text1"/>
          <w:sz w:val="24"/>
          <w:szCs w:val="24"/>
          <w:lang w:val="es-ES" w:eastAsia="es-ES"/>
        </w:rPr>
        <w:t xml:space="preserve"> y </w:t>
      </w:r>
      <w:r w:rsidR="00003161">
        <w:rPr>
          <w:rFonts w:ascii="Times New Roman" w:eastAsia="Times New Roman" w:hAnsi="Times New Roman"/>
          <w:bCs/>
          <w:color w:val="000000" w:themeColor="text1"/>
          <w:sz w:val="24"/>
          <w:szCs w:val="24"/>
          <w:lang w:val="es-ES" w:eastAsia="es-ES"/>
        </w:rPr>
        <w:t>se realice el procedimiento administrativo a efectos de nombrar otro operador en la referida ruta, mientras se realiza el proceso de licitación correspondiente.</w:t>
      </w:r>
      <w:r w:rsidR="000C15DF">
        <w:rPr>
          <w:rFonts w:ascii="Times New Roman" w:eastAsia="Times New Roman" w:hAnsi="Times New Roman"/>
          <w:bCs/>
          <w:color w:val="000000" w:themeColor="text1"/>
          <w:sz w:val="24"/>
          <w:szCs w:val="24"/>
          <w:lang w:val="es-ES" w:eastAsia="es-ES"/>
        </w:rPr>
        <w:t xml:space="preserve"> (Tomado del sitio web </w:t>
      </w:r>
      <w:r w:rsidR="00D5189F">
        <w:rPr>
          <w:rFonts w:ascii="Times New Roman" w:eastAsia="Times New Roman" w:hAnsi="Times New Roman"/>
          <w:bCs/>
          <w:color w:val="000000" w:themeColor="text1"/>
          <w:sz w:val="24"/>
          <w:szCs w:val="24"/>
          <w:lang w:val="es-ES" w:eastAsia="es-ES"/>
        </w:rPr>
        <w:t xml:space="preserve">oficial </w:t>
      </w:r>
      <w:r w:rsidR="000C15DF">
        <w:rPr>
          <w:rFonts w:ascii="Times New Roman" w:eastAsia="Times New Roman" w:hAnsi="Times New Roman"/>
          <w:bCs/>
          <w:color w:val="000000" w:themeColor="text1"/>
          <w:sz w:val="24"/>
          <w:szCs w:val="24"/>
          <w:lang w:val="es-ES" w:eastAsia="es-ES"/>
        </w:rPr>
        <w:t>del Consejo de Transporte Público)</w:t>
      </w:r>
    </w:p>
    <w:p w14:paraId="74E9CD4B" w14:textId="39956EA7" w:rsidR="00003161" w:rsidRDefault="00003161" w:rsidP="00B65CBE">
      <w:pPr>
        <w:pStyle w:val="Sinespaciado"/>
        <w:spacing w:line="276" w:lineRule="auto"/>
        <w:jc w:val="both"/>
        <w:rPr>
          <w:rFonts w:ascii="Times New Roman" w:eastAsia="Times New Roman" w:hAnsi="Times New Roman"/>
          <w:b/>
          <w:color w:val="000000" w:themeColor="text1"/>
          <w:sz w:val="24"/>
          <w:szCs w:val="24"/>
          <w:lang w:val="es-ES" w:eastAsia="es-ES"/>
        </w:rPr>
      </w:pPr>
    </w:p>
    <w:p w14:paraId="36777F09" w14:textId="2EF3C740" w:rsidR="00563A81" w:rsidRDefault="00003161" w:rsidP="00B65CBE">
      <w:pPr>
        <w:pStyle w:val="Sinespaciado"/>
        <w:spacing w:line="276" w:lineRule="auto"/>
        <w:jc w:val="both"/>
        <w:rPr>
          <w:rFonts w:ascii="Times New Roman" w:eastAsia="Times New Roman" w:hAnsi="Times New Roman"/>
          <w:bCs/>
          <w:color w:val="000000" w:themeColor="text1"/>
          <w:sz w:val="24"/>
          <w:szCs w:val="24"/>
          <w:lang w:val="es-ES" w:eastAsia="es-ES"/>
        </w:rPr>
      </w:pPr>
      <w:r w:rsidRPr="00003161">
        <w:rPr>
          <w:rFonts w:ascii="Times New Roman" w:eastAsia="Times New Roman" w:hAnsi="Times New Roman"/>
          <w:b/>
          <w:color w:val="000000" w:themeColor="text1"/>
          <w:sz w:val="24"/>
          <w:szCs w:val="24"/>
          <w:lang w:val="es-ES" w:eastAsia="es-ES"/>
        </w:rPr>
        <w:t>SEGUNDO:</w:t>
      </w:r>
      <w:r>
        <w:rPr>
          <w:rFonts w:ascii="Times New Roman" w:eastAsia="Times New Roman" w:hAnsi="Times New Roman"/>
          <w:bCs/>
          <w:color w:val="000000" w:themeColor="text1"/>
          <w:sz w:val="24"/>
          <w:szCs w:val="24"/>
          <w:lang w:val="es-ES" w:eastAsia="es-ES"/>
        </w:rPr>
        <w:t xml:space="preserve"> </w:t>
      </w:r>
      <w:r w:rsidR="004E115A" w:rsidRPr="00B65CBE">
        <w:rPr>
          <w:rFonts w:ascii="Times New Roman" w:eastAsia="Times New Roman" w:hAnsi="Times New Roman"/>
          <w:bCs/>
          <w:color w:val="000000" w:themeColor="text1"/>
          <w:sz w:val="24"/>
          <w:szCs w:val="24"/>
          <w:lang w:val="es-ES" w:eastAsia="es-ES"/>
        </w:rPr>
        <w:t xml:space="preserve">Mediante </w:t>
      </w:r>
      <w:r w:rsidR="00E074D5" w:rsidRPr="00B65CBE">
        <w:rPr>
          <w:rFonts w:ascii="Times New Roman" w:eastAsia="Times New Roman" w:hAnsi="Times New Roman"/>
          <w:bCs/>
          <w:color w:val="000000" w:themeColor="text1"/>
          <w:sz w:val="24"/>
          <w:szCs w:val="24"/>
          <w:lang w:val="es-ES" w:eastAsia="es-ES"/>
        </w:rPr>
        <w:t xml:space="preserve">el </w:t>
      </w:r>
      <w:r w:rsidR="00E074D5" w:rsidRPr="00B65CBE">
        <w:rPr>
          <w:rFonts w:ascii="Times New Roman" w:eastAsia="Times New Roman" w:hAnsi="Times New Roman"/>
          <w:b/>
          <w:color w:val="000000" w:themeColor="text1"/>
          <w:sz w:val="24"/>
          <w:szCs w:val="24"/>
          <w:lang w:val="es-ES" w:eastAsia="es-ES"/>
        </w:rPr>
        <w:t xml:space="preserve">Oficio </w:t>
      </w:r>
      <w:r w:rsidR="00104BA6" w:rsidRPr="00B65CBE">
        <w:rPr>
          <w:rFonts w:ascii="Times New Roman" w:eastAsia="Times New Roman" w:hAnsi="Times New Roman"/>
          <w:b/>
          <w:color w:val="000000" w:themeColor="text1"/>
          <w:sz w:val="24"/>
          <w:szCs w:val="24"/>
          <w:lang w:val="es-ES" w:eastAsia="es-ES"/>
        </w:rPr>
        <w:t xml:space="preserve">No. </w:t>
      </w:r>
      <w:r w:rsidR="00973C1A" w:rsidRPr="00B65CBE">
        <w:rPr>
          <w:rFonts w:ascii="Times New Roman" w:eastAsia="Times New Roman" w:hAnsi="Times New Roman"/>
          <w:b/>
          <w:color w:val="000000" w:themeColor="text1"/>
          <w:sz w:val="24"/>
          <w:szCs w:val="24"/>
          <w:lang w:val="es-ES" w:eastAsia="es-ES"/>
        </w:rPr>
        <w:t>CTP-</w:t>
      </w:r>
      <w:r w:rsidR="00563A81">
        <w:rPr>
          <w:rFonts w:ascii="Times New Roman" w:eastAsia="Times New Roman" w:hAnsi="Times New Roman"/>
          <w:b/>
          <w:color w:val="000000" w:themeColor="text1"/>
          <w:sz w:val="24"/>
          <w:szCs w:val="24"/>
          <w:lang w:val="es-ES" w:eastAsia="es-ES"/>
        </w:rPr>
        <w:t>DT-DIC-INF-0523-2023</w:t>
      </w:r>
      <w:r w:rsidR="00973C1A" w:rsidRPr="00B65CBE">
        <w:rPr>
          <w:rFonts w:ascii="Times New Roman" w:eastAsia="Times New Roman" w:hAnsi="Times New Roman"/>
          <w:b/>
          <w:color w:val="000000" w:themeColor="text1"/>
          <w:sz w:val="24"/>
          <w:szCs w:val="24"/>
          <w:lang w:val="es-ES" w:eastAsia="es-ES"/>
        </w:rPr>
        <w:t xml:space="preserve"> del </w:t>
      </w:r>
      <w:r w:rsidR="00563A81">
        <w:rPr>
          <w:rFonts w:ascii="Times New Roman" w:eastAsia="Times New Roman" w:hAnsi="Times New Roman"/>
          <w:b/>
          <w:color w:val="000000" w:themeColor="text1"/>
          <w:sz w:val="24"/>
          <w:szCs w:val="24"/>
          <w:lang w:val="es-ES" w:eastAsia="es-ES"/>
        </w:rPr>
        <w:t>10</w:t>
      </w:r>
      <w:r w:rsidR="00973C1A" w:rsidRPr="00B65CBE">
        <w:rPr>
          <w:rFonts w:ascii="Times New Roman" w:eastAsia="Times New Roman" w:hAnsi="Times New Roman"/>
          <w:b/>
          <w:color w:val="000000" w:themeColor="text1"/>
          <w:sz w:val="24"/>
          <w:szCs w:val="24"/>
          <w:lang w:val="es-ES" w:eastAsia="es-ES"/>
        </w:rPr>
        <w:t xml:space="preserve"> de noviembre de 202</w:t>
      </w:r>
      <w:r w:rsidR="00563A81">
        <w:rPr>
          <w:rFonts w:ascii="Times New Roman" w:eastAsia="Times New Roman" w:hAnsi="Times New Roman"/>
          <w:b/>
          <w:color w:val="000000" w:themeColor="text1"/>
          <w:sz w:val="24"/>
          <w:szCs w:val="24"/>
          <w:lang w:val="es-ES" w:eastAsia="es-ES"/>
        </w:rPr>
        <w:t>3</w:t>
      </w:r>
      <w:r w:rsidR="00C33B0A">
        <w:rPr>
          <w:rFonts w:ascii="Times New Roman" w:eastAsia="Times New Roman" w:hAnsi="Times New Roman"/>
          <w:b/>
          <w:color w:val="000000" w:themeColor="text1"/>
          <w:sz w:val="24"/>
          <w:szCs w:val="24"/>
          <w:lang w:val="es-ES" w:eastAsia="es-ES"/>
        </w:rPr>
        <w:t>,</w:t>
      </w:r>
      <w:r w:rsidR="00EF55BB" w:rsidRPr="00B65CBE">
        <w:rPr>
          <w:rFonts w:ascii="Times New Roman" w:eastAsia="Times New Roman" w:hAnsi="Times New Roman"/>
          <w:bCs/>
          <w:color w:val="000000" w:themeColor="text1"/>
          <w:sz w:val="24"/>
          <w:szCs w:val="24"/>
          <w:lang w:val="es-ES" w:eastAsia="es-ES"/>
        </w:rPr>
        <w:t xml:space="preserve"> </w:t>
      </w:r>
      <w:r w:rsidR="00563A81" w:rsidRPr="00C33B0A">
        <w:rPr>
          <w:rFonts w:ascii="Times New Roman" w:eastAsia="Times New Roman" w:hAnsi="Times New Roman"/>
          <w:bCs/>
          <w:sz w:val="24"/>
          <w:szCs w:val="24"/>
          <w:lang w:val="es-ES" w:eastAsia="es-ES"/>
        </w:rPr>
        <w:t xml:space="preserve">la Dirección </w:t>
      </w:r>
      <w:r w:rsidR="00643898" w:rsidRPr="00C33B0A">
        <w:rPr>
          <w:rFonts w:ascii="Times New Roman" w:eastAsia="Times New Roman" w:hAnsi="Times New Roman"/>
          <w:bCs/>
          <w:sz w:val="24"/>
          <w:szCs w:val="24"/>
          <w:lang w:val="es-ES" w:eastAsia="es-ES"/>
        </w:rPr>
        <w:t xml:space="preserve">Técnica del Consejo de Transporte Público, </w:t>
      </w:r>
      <w:r w:rsidR="0060519A">
        <w:rPr>
          <w:rFonts w:ascii="Times New Roman" w:eastAsia="Times New Roman" w:hAnsi="Times New Roman"/>
          <w:bCs/>
          <w:color w:val="000000" w:themeColor="text1"/>
          <w:sz w:val="24"/>
          <w:szCs w:val="24"/>
          <w:lang w:val="es-ES" w:eastAsia="es-ES"/>
        </w:rPr>
        <w:t>emite</w:t>
      </w:r>
      <w:r w:rsidR="00563A81">
        <w:rPr>
          <w:rFonts w:ascii="Times New Roman" w:eastAsia="Times New Roman" w:hAnsi="Times New Roman"/>
          <w:bCs/>
          <w:color w:val="000000" w:themeColor="text1"/>
          <w:sz w:val="24"/>
          <w:szCs w:val="24"/>
          <w:lang w:val="es-ES" w:eastAsia="es-ES"/>
        </w:rPr>
        <w:t xml:space="preserve"> el Informe Técnico en el cual se realiza el análisis pertinente de las propuestas recibidas por parte de los operadores</w:t>
      </w:r>
      <w:r w:rsidR="00C33B0A">
        <w:rPr>
          <w:rFonts w:ascii="Times New Roman" w:eastAsia="Times New Roman" w:hAnsi="Times New Roman"/>
          <w:bCs/>
          <w:color w:val="000000" w:themeColor="text1"/>
          <w:sz w:val="24"/>
          <w:szCs w:val="24"/>
          <w:lang w:val="es-ES" w:eastAsia="es-ES"/>
        </w:rPr>
        <w:t xml:space="preserve">, que, por compartir corredor común, </w:t>
      </w:r>
      <w:r w:rsidR="00563A81">
        <w:rPr>
          <w:rFonts w:ascii="Times New Roman" w:eastAsia="Times New Roman" w:hAnsi="Times New Roman"/>
          <w:bCs/>
          <w:color w:val="000000" w:themeColor="text1"/>
          <w:sz w:val="24"/>
          <w:szCs w:val="24"/>
          <w:lang w:val="es-ES" w:eastAsia="es-ES"/>
        </w:rPr>
        <w:t xml:space="preserve">se les brindó audiencia para la eventual operación </w:t>
      </w:r>
      <w:r w:rsidR="0060519A">
        <w:rPr>
          <w:rFonts w:ascii="Times New Roman" w:eastAsia="Times New Roman" w:hAnsi="Times New Roman"/>
          <w:bCs/>
          <w:color w:val="000000" w:themeColor="text1"/>
          <w:sz w:val="24"/>
          <w:szCs w:val="24"/>
          <w:lang w:val="es-ES" w:eastAsia="es-ES"/>
        </w:rPr>
        <w:t xml:space="preserve">bajo la modalidad de permisionario, </w:t>
      </w:r>
      <w:r w:rsidR="00563A81">
        <w:rPr>
          <w:rFonts w:ascii="Times New Roman" w:eastAsia="Times New Roman" w:hAnsi="Times New Roman"/>
          <w:bCs/>
          <w:color w:val="000000" w:themeColor="text1"/>
          <w:sz w:val="24"/>
          <w:szCs w:val="24"/>
          <w:lang w:val="es-ES" w:eastAsia="es-ES"/>
        </w:rPr>
        <w:t xml:space="preserve">de la </w:t>
      </w:r>
      <w:r w:rsidR="00313F9E">
        <w:rPr>
          <w:rFonts w:ascii="Times New Roman" w:eastAsia="Times New Roman" w:hAnsi="Times New Roman"/>
          <w:bCs/>
          <w:color w:val="000000" w:themeColor="text1"/>
          <w:sz w:val="24"/>
          <w:szCs w:val="24"/>
          <w:lang w:val="es-ES" w:eastAsia="es-ES"/>
        </w:rPr>
        <w:t>R</w:t>
      </w:r>
      <w:r w:rsidR="00563A81">
        <w:rPr>
          <w:rFonts w:ascii="Times New Roman" w:eastAsia="Times New Roman" w:hAnsi="Times New Roman"/>
          <w:bCs/>
          <w:color w:val="000000" w:themeColor="text1"/>
          <w:sz w:val="24"/>
          <w:szCs w:val="24"/>
          <w:lang w:val="es-ES" w:eastAsia="es-ES"/>
        </w:rPr>
        <w:t xml:space="preserve">uta No. </w:t>
      </w:r>
      <w:r w:rsidR="0072152B">
        <w:rPr>
          <w:rFonts w:ascii="Times New Roman" w:eastAsia="Times New Roman" w:hAnsi="Times New Roman"/>
          <w:bCs/>
          <w:color w:val="000000" w:themeColor="text1"/>
          <w:sz w:val="24"/>
          <w:szCs w:val="24"/>
          <w:lang w:val="es-ES" w:eastAsia="es-ES"/>
        </w:rPr>
        <w:t>000</w:t>
      </w:r>
      <w:r w:rsidR="00C33B0A">
        <w:rPr>
          <w:rFonts w:ascii="Times New Roman" w:eastAsia="Times New Roman" w:hAnsi="Times New Roman"/>
          <w:bCs/>
          <w:color w:val="000000" w:themeColor="text1"/>
          <w:sz w:val="24"/>
          <w:szCs w:val="24"/>
          <w:lang w:val="es-ES" w:eastAsia="es-ES"/>
        </w:rPr>
        <w:t xml:space="preserve"> descrita como </w:t>
      </w:r>
      <w:r w:rsidR="0072152B">
        <w:rPr>
          <w:rFonts w:ascii="Times New Roman" w:eastAsia="Times New Roman" w:hAnsi="Times New Roman"/>
          <w:bCs/>
          <w:smallCaps/>
          <w:color w:val="000000" w:themeColor="text1"/>
          <w:sz w:val="24"/>
          <w:szCs w:val="24"/>
          <w:lang w:val="es-ES" w:eastAsia="es-ES"/>
        </w:rPr>
        <w:t>000</w:t>
      </w:r>
      <w:r w:rsidR="00C33B0A">
        <w:rPr>
          <w:rFonts w:ascii="Times New Roman" w:eastAsia="Times New Roman" w:hAnsi="Times New Roman"/>
          <w:bCs/>
          <w:smallCaps/>
          <w:color w:val="000000" w:themeColor="text1"/>
          <w:sz w:val="24"/>
          <w:szCs w:val="24"/>
          <w:lang w:val="es-ES" w:eastAsia="es-ES"/>
        </w:rPr>
        <w:t>.</w:t>
      </w:r>
      <w:r w:rsidR="00563A81">
        <w:rPr>
          <w:rFonts w:ascii="Times New Roman" w:eastAsia="Times New Roman" w:hAnsi="Times New Roman"/>
          <w:bCs/>
          <w:color w:val="000000" w:themeColor="text1"/>
          <w:sz w:val="24"/>
          <w:szCs w:val="24"/>
          <w:lang w:val="es-ES" w:eastAsia="es-ES"/>
        </w:rPr>
        <w:t xml:space="preserve"> En dicho informe</w:t>
      </w:r>
      <w:r w:rsidR="005D3CE4">
        <w:rPr>
          <w:rFonts w:ascii="Times New Roman" w:eastAsia="Times New Roman" w:hAnsi="Times New Roman"/>
          <w:bCs/>
          <w:color w:val="000000" w:themeColor="text1"/>
          <w:sz w:val="24"/>
          <w:szCs w:val="24"/>
          <w:lang w:val="es-ES" w:eastAsia="es-ES"/>
        </w:rPr>
        <w:t>, en lo que interesa,</w:t>
      </w:r>
      <w:r w:rsidR="00563A81">
        <w:rPr>
          <w:rFonts w:ascii="Times New Roman" w:eastAsia="Times New Roman" w:hAnsi="Times New Roman"/>
          <w:bCs/>
          <w:color w:val="000000" w:themeColor="text1"/>
          <w:sz w:val="24"/>
          <w:szCs w:val="24"/>
          <w:lang w:val="es-ES" w:eastAsia="es-ES"/>
        </w:rPr>
        <w:t xml:space="preserve"> se recomienda lo siguiente:</w:t>
      </w:r>
    </w:p>
    <w:p w14:paraId="4341218A" w14:textId="77777777" w:rsidR="00563A81" w:rsidRDefault="00563A81" w:rsidP="00B65CBE">
      <w:pPr>
        <w:pStyle w:val="Sinespaciado"/>
        <w:spacing w:line="276" w:lineRule="auto"/>
        <w:jc w:val="both"/>
        <w:rPr>
          <w:rFonts w:ascii="Times New Roman" w:eastAsia="Times New Roman" w:hAnsi="Times New Roman"/>
          <w:bCs/>
          <w:color w:val="000000" w:themeColor="text1"/>
          <w:sz w:val="24"/>
          <w:szCs w:val="24"/>
          <w:lang w:val="es-ES" w:eastAsia="es-ES"/>
        </w:rPr>
      </w:pPr>
    </w:p>
    <w:p w14:paraId="72070058" w14:textId="4A6BBE26" w:rsidR="00563A81" w:rsidRDefault="005D3CE4" w:rsidP="00563A81">
      <w:pPr>
        <w:pStyle w:val="Sinespaciado"/>
        <w:spacing w:line="276" w:lineRule="auto"/>
        <w:ind w:left="567"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“1- Que el presente informe sea remitido a conocimiento de la Junta Directiva de este Consejo.</w:t>
      </w:r>
    </w:p>
    <w:p w14:paraId="6CE69E2C" w14:textId="42AE2B6E" w:rsidR="005D3CE4" w:rsidRPr="005D3CE4" w:rsidRDefault="005D3CE4" w:rsidP="00563A81">
      <w:pPr>
        <w:pStyle w:val="Sinespaciado"/>
        <w:spacing w:line="276" w:lineRule="auto"/>
        <w:ind w:left="567"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 xml:space="preserve">2- </w:t>
      </w:r>
      <w:bookmarkStart w:id="3" w:name="_Hlk157350053"/>
      <w:r>
        <w:rPr>
          <w:rFonts w:ascii="Times New Roman" w:eastAsia="Times New Roman" w:hAnsi="Times New Roman"/>
          <w:bCs/>
          <w:i/>
          <w:iCs/>
          <w:color w:val="000000" w:themeColor="text1"/>
          <w:sz w:val="24"/>
          <w:szCs w:val="24"/>
          <w:lang w:val="es-ES" w:eastAsia="es-ES"/>
        </w:rPr>
        <w:t xml:space="preserve">Otorgar la operación de la </w:t>
      </w:r>
      <w:r w:rsidR="002F756A" w:rsidRPr="0072152B">
        <w:rPr>
          <w:rFonts w:ascii="Times New Roman" w:eastAsia="Times New Roman" w:hAnsi="Times New Roman"/>
          <w:b/>
          <w:i/>
          <w:iCs/>
          <w:color w:val="000000" w:themeColor="text1"/>
          <w:sz w:val="24"/>
          <w:szCs w:val="24"/>
          <w:lang w:val="es-ES" w:eastAsia="es-ES"/>
        </w:rPr>
        <w:t>R</w:t>
      </w:r>
      <w:r w:rsidRPr="0072152B">
        <w:rPr>
          <w:rFonts w:ascii="Times New Roman" w:eastAsia="Times New Roman" w:hAnsi="Times New Roman"/>
          <w:b/>
          <w:i/>
          <w:iCs/>
          <w:color w:val="000000" w:themeColor="text1"/>
          <w:sz w:val="24"/>
          <w:szCs w:val="24"/>
          <w:lang w:val="es-ES" w:eastAsia="es-ES"/>
        </w:rPr>
        <w:t xml:space="preserve">uta No. </w:t>
      </w:r>
      <w:r w:rsidR="0072152B" w:rsidRPr="0072152B">
        <w:rPr>
          <w:rFonts w:ascii="Times New Roman" w:eastAsia="Times New Roman" w:hAnsi="Times New Roman"/>
          <w:b/>
          <w:i/>
          <w:iCs/>
          <w:color w:val="000000" w:themeColor="text1"/>
          <w:sz w:val="24"/>
          <w:szCs w:val="24"/>
          <w:lang w:val="es-ES" w:eastAsia="es-ES"/>
        </w:rPr>
        <w:t>000</w:t>
      </w:r>
      <w:r>
        <w:rPr>
          <w:rFonts w:ascii="Times New Roman" w:eastAsia="Times New Roman" w:hAnsi="Times New Roman"/>
          <w:bCs/>
          <w:i/>
          <w:iCs/>
          <w:color w:val="000000" w:themeColor="text1"/>
          <w:sz w:val="24"/>
          <w:szCs w:val="24"/>
          <w:lang w:val="es-ES" w:eastAsia="es-ES"/>
        </w:rPr>
        <w:t xml:space="preserve"> descrita como: </w:t>
      </w:r>
      <w:r w:rsidR="0072152B" w:rsidRPr="0072152B">
        <w:rPr>
          <w:rFonts w:ascii="Times New Roman" w:eastAsia="Times New Roman" w:hAnsi="Times New Roman"/>
          <w:b/>
          <w:i/>
          <w:iCs/>
          <w:smallCaps/>
          <w:color w:val="000000" w:themeColor="text1"/>
          <w:sz w:val="24"/>
          <w:szCs w:val="24"/>
          <w:lang w:val="es-ES" w:eastAsia="es-ES"/>
        </w:rPr>
        <w:t>000</w:t>
      </w:r>
      <w:r>
        <w:rPr>
          <w:rFonts w:ascii="Times New Roman" w:eastAsia="Times New Roman" w:hAnsi="Times New Roman"/>
          <w:bCs/>
          <w:i/>
          <w:iCs/>
          <w:color w:val="000000" w:themeColor="text1"/>
          <w:sz w:val="24"/>
          <w:szCs w:val="24"/>
          <w:lang w:val="es-ES" w:eastAsia="es-ES"/>
        </w:rPr>
        <w:t xml:space="preserve"> a la empresa </w:t>
      </w:r>
      <w:r w:rsidRPr="002F756A">
        <w:rPr>
          <w:rFonts w:ascii="Times New Roman" w:eastAsia="Times New Roman" w:hAnsi="Times New Roman"/>
          <w:b/>
          <w:i/>
          <w:iCs/>
          <w:smallCaps/>
          <w:color w:val="000000" w:themeColor="text1"/>
          <w:sz w:val="24"/>
          <w:szCs w:val="24"/>
          <w:lang w:val="es-ES" w:eastAsia="es-ES"/>
        </w:rPr>
        <w:t>TBL</w:t>
      </w:r>
      <w:r>
        <w:rPr>
          <w:rFonts w:ascii="Times New Roman" w:eastAsia="Times New Roman" w:hAnsi="Times New Roman"/>
          <w:bCs/>
          <w:i/>
          <w:iCs/>
          <w:color w:val="000000" w:themeColor="text1"/>
          <w:sz w:val="24"/>
          <w:szCs w:val="24"/>
          <w:lang w:val="es-ES" w:eastAsia="es-ES"/>
        </w:rPr>
        <w:t xml:space="preserve"> bajo la modalidad de permiso, basados en el análisis técnico-legal, la </w:t>
      </w:r>
      <w:r>
        <w:rPr>
          <w:rFonts w:ascii="Times New Roman" w:eastAsia="Times New Roman" w:hAnsi="Times New Roman"/>
          <w:bCs/>
          <w:i/>
          <w:iCs/>
          <w:color w:val="000000" w:themeColor="text1"/>
          <w:sz w:val="24"/>
          <w:szCs w:val="24"/>
          <w:lang w:val="es-ES" w:eastAsia="es-ES"/>
        </w:rPr>
        <w:lastRenderedPageBreak/>
        <w:t>interacción de corredor común, además de mantener el esquema de horarios, recorridos y el número de flota optima actualmente autorizados mediante el artículo 4.6 de la Sesión Ordinaria 78-2008 y en apego a lo establecido en la Ley 3503 y el Decreto Ejecutivo 34992-MOPT, realizando el servicio con las siguientes 13 unidades ofertadas las cuales deberán cumplir con todos (sic) las condiciones y requisitos exigibles previo al inicio del servicio…”</w:t>
      </w:r>
    </w:p>
    <w:bookmarkEnd w:id="3"/>
    <w:p w14:paraId="47980AE5" w14:textId="77777777" w:rsidR="00563A81" w:rsidRDefault="00563A81" w:rsidP="00B65CBE">
      <w:pPr>
        <w:pStyle w:val="Sinespaciado"/>
        <w:spacing w:line="276" w:lineRule="auto"/>
        <w:jc w:val="both"/>
        <w:rPr>
          <w:rFonts w:ascii="Times New Roman" w:eastAsia="Times New Roman" w:hAnsi="Times New Roman"/>
          <w:bCs/>
          <w:color w:val="000000" w:themeColor="text1"/>
          <w:sz w:val="24"/>
          <w:szCs w:val="24"/>
          <w:lang w:val="es-ES" w:eastAsia="es-ES"/>
        </w:rPr>
      </w:pPr>
    </w:p>
    <w:p w14:paraId="6C67C289" w14:textId="30DDBE3A" w:rsidR="00EF55BB" w:rsidRPr="00B65CBE" w:rsidRDefault="00F55A84" w:rsidP="00B65CBE">
      <w:pPr>
        <w:pStyle w:val="Sinespaciado"/>
        <w:spacing w:line="276" w:lineRule="auto"/>
        <w:jc w:val="both"/>
        <w:rPr>
          <w:rFonts w:ascii="Times New Roman" w:eastAsia="Times New Roman" w:hAnsi="Times New Roman"/>
          <w:bCs/>
          <w:color w:val="000000" w:themeColor="text1"/>
          <w:sz w:val="24"/>
          <w:szCs w:val="24"/>
          <w:lang w:val="es-ES" w:eastAsia="es-ES"/>
        </w:rPr>
      </w:pPr>
      <w:r w:rsidRPr="00B65CBE">
        <w:rPr>
          <w:rFonts w:ascii="Times New Roman" w:eastAsia="Times New Roman" w:hAnsi="Times New Roman"/>
          <w:bCs/>
          <w:color w:val="000000" w:themeColor="text1"/>
          <w:sz w:val="24"/>
          <w:szCs w:val="24"/>
          <w:lang w:val="es-ES" w:eastAsia="es-ES"/>
        </w:rPr>
        <w:t>(</w:t>
      </w:r>
      <w:r w:rsidR="002C6FF0" w:rsidRPr="00B65CBE">
        <w:rPr>
          <w:rFonts w:ascii="Times New Roman" w:eastAsia="Times New Roman" w:hAnsi="Times New Roman"/>
          <w:bCs/>
          <w:color w:val="000000" w:themeColor="text1"/>
          <w:sz w:val="24"/>
          <w:szCs w:val="24"/>
          <w:lang w:val="es-ES" w:eastAsia="es-ES"/>
        </w:rPr>
        <w:t>Ver</w:t>
      </w:r>
      <w:r w:rsidRPr="00B65CBE">
        <w:rPr>
          <w:rFonts w:ascii="Times New Roman" w:eastAsia="Times New Roman" w:hAnsi="Times New Roman"/>
          <w:bCs/>
          <w:color w:val="000000" w:themeColor="text1"/>
          <w:sz w:val="24"/>
          <w:szCs w:val="24"/>
          <w:lang w:val="es-ES" w:eastAsia="es-ES"/>
        </w:rPr>
        <w:t xml:space="preserve"> folios del </w:t>
      </w:r>
      <w:r w:rsidR="005D3CE4">
        <w:rPr>
          <w:rFonts w:ascii="Times New Roman" w:eastAsia="Times New Roman" w:hAnsi="Times New Roman"/>
          <w:bCs/>
          <w:color w:val="000000" w:themeColor="text1"/>
          <w:sz w:val="24"/>
          <w:szCs w:val="24"/>
          <w:lang w:val="es-ES" w:eastAsia="es-ES"/>
        </w:rPr>
        <w:t>70</w:t>
      </w:r>
      <w:r w:rsidRPr="00B65CBE">
        <w:rPr>
          <w:rFonts w:ascii="Times New Roman" w:eastAsia="Times New Roman" w:hAnsi="Times New Roman"/>
          <w:bCs/>
          <w:color w:val="000000" w:themeColor="text1"/>
          <w:sz w:val="24"/>
          <w:szCs w:val="24"/>
          <w:lang w:val="es-ES" w:eastAsia="es-ES"/>
        </w:rPr>
        <w:t xml:space="preserve"> al </w:t>
      </w:r>
      <w:r w:rsidR="004B3F4C">
        <w:rPr>
          <w:rFonts w:ascii="Times New Roman" w:eastAsia="Times New Roman" w:hAnsi="Times New Roman"/>
          <w:bCs/>
          <w:color w:val="000000" w:themeColor="text1"/>
          <w:sz w:val="24"/>
          <w:szCs w:val="24"/>
          <w:lang w:val="es-ES" w:eastAsia="es-ES"/>
        </w:rPr>
        <w:t>86 vuelto</w:t>
      </w:r>
      <w:r w:rsidRPr="00B65CBE">
        <w:rPr>
          <w:rFonts w:ascii="Times New Roman" w:eastAsia="Times New Roman" w:hAnsi="Times New Roman"/>
          <w:bCs/>
          <w:color w:val="000000" w:themeColor="text1"/>
          <w:sz w:val="24"/>
          <w:szCs w:val="24"/>
          <w:lang w:val="es-ES" w:eastAsia="es-ES"/>
        </w:rPr>
        <w:t xml:space="preserve"> del expediente</w:t>
      </w:r>
      <w:r w:rsidR="00104BA6" w:rsidRPr="00B65CBE">
        <w:rPr>
          <w:rFonts w:ascii="Times New Roman" w:eastAsia="Times New Roman" w:hAnsi="Times New Roman"/>
          <w:bCs/>
          <w:color w:val="000000" w:themeColor="text1"/>
          <w:sz w:val="24"/>
          <w:szCs w:val="24"/>
          <w:lang w:val="es-ES" w:eastAsia="es-ES"/>
        </w:rPr>
        <w:t xml:space="preserve"> administrativo</w:t>
      </w:r>
      <w:r w:rsidRPr="00B65CBE">
        <w:rPr>
          <w:rFonts w:ascii="Times New Roman" w:eastAsia="Times New Roman" w:hAnsi="Times New Roman"/>
          <w:bCs/>
          <w:color w:val="000000" w:themeColor="text1"/>
          <w:sz w:val="24"/>
          <w:szCs w:val="24"/>
          <w:lang w:val="es-ES" w:eastAsia="es-ES"/>
        </w:rPr>
        <w:t>)</w:t>
      </w:r>
    </w:p>
    <w:p w14:paraId="53234F0E" w14:textId="77777777" w:rsidR="004E115A" w:rsidRPr="00B65CBE" w:rsidRDefault="004E115A" w:rsidP="00B65CBE">
      <w:pPr>
        <w:pStyle w:val="Sinespaciado"/>
        <w:spacing w:line="276" w:lineRule="auto"/>
        <w:jc w:val="both"/>
        <w:rPr>
          <w:rFonts w:ascii="Times New Roman" w:hAnsi="Times New Roman"/>
          <w:b/>
          <w:bCs/>
          <w:color w:val="000000" w:themeColor="text1"/>
          <w:sz w:val="24"/>
          <w:szCs w:val="24"/>
        </w:rPr>
      </w:pPr>
    </w:p>
    <w:p w14:paraId="5871C4CA" w14:textId="7DE89002" w:rsidR="00B2549E" w:rsidRPr="00B65CBE" w:rsidRDefault="00330C8B" w:rsidP="00B65CBE">
      <w:pPr>
        <w:pStyle w:val="Sinespaciado"/>
        <w:spacing w:line="276" w:lineRule="auto"/>
        <w:jc w:val="both"/>
        <w:rPr>
          <w:rFonts w:ascii="Times New Roman" w:eastAsia="Times New Roman" w:hAnsi="Times New Roman"/>
          <w:bCs/>
          <w:color w:val="000000" w:themeColor="text1"/>
          <w:sz w:val="24"/>
          <w:szCs w:val="24"/>
          <w:lang w:val="es-ES" w:eastAsia="es-ES"/>
        </w:rPr>
      </w:pPr>
      <w:r>
        <w:rPr>
          <w:rFonts w:ascii="Times New Roman" w:hAnsi="Times New Roman"/>
          <w:b/>
          <w:bCs/>
          <w:color w:val="000000" w:themeColor="text1"/>
          <w:sz w:val="24"/>
          <w:szCs w:val="24"/>
        </w:rPr>
        <w:t>TERCERO</w:t>
      </w:r>
      <w:r w:rsidR="00B2549E" w:rsidRPr="00B65CBE">
        <w:rPr>
          <w:rFonts w:ascii="Times New Roman" w:hAnsi="Times New Roman"/>
          <w:b/>
          <w:bCs/>
          <w:color w:val="000000" w:themeColor="text1"/>
          <w:sz w:val="24"/>
          <w:szCs w:val="24"/>
        </w:rPr>
        <w:t xml:space="preserve">: </w:t>
      </w:r>
      <w:r w:rsidR="004E115A" w:rsidRPr="00B65CBE">
        <w:rPr>
          <w:rFonts w:ascii="Times New Roman" w:eastAsia="Times New Roman" w:hAnsi="Times New Roman"/>
          <w:bCs/>
          <w:color w:val="000000" w:themeColor="text1"/>
          <w:sz w:val="24"/>
          <w:szCs w:val="24"/>
          <w:lang w:val="es-ES" w:eastAsia="es-ES"/>
        </w:rPr>
        <w:t xml:space="preserve">La Junta Directiva del Consejo de Transporte Público, mediante el </w:t>
      </w:r>
      <w:r w:rsidR="004E115A" w:rsidRPr="00B65CBE">
        <w:rPr>
          <w:rFonts w:ascii="Times New Roman" w:eastAsia="Times New Roman" w:hAnsi="Times New Roman"/>
          <w:b/>
          <w:color w:val="000000" w:themeColor="text1"/>
          <w:sz w:val="24"/>
          <w:szCs w:val="24"/>
          <w:lang w:val="es-ES" w:eastAsia="es-ES"/>
        </w:rPr>
        <w:t xml:space="preserve">Artículo </w:t>
      </w:r>
      <w:r w:rsidR="004B3F4C">
        <w:rPr>
          <w:rFonts w:ascii="Times New Roman" w:eastAsia="Times New Roman" w:hAnsi="Times New Roman"/>
          <w:b/>
          <w:color w:val="000000" w:themeColor="text1"/>
          <w:sz w:val="24"/>
          <w:szCs w:val="24"/>
          <w:lang w:val="es-ES" w:eastAsia="es-ES"/>
        </w:rPr>
        <w:t>3.3</w:t>
      </w:r>
      <w:r w:rsidR="004E115A" w:rsidRPr="00B65CBE">
        <w:rPr>
          <w:rFonts w:ascii="Times New Roman" w:eastAsia="Times New Roman" w:hAnsi="Times New Roman"/>
          <w:b/>
          <w:color w:val="000000" w:themeColor="text1"/>
          <w:sz w:val="24"/>
          <w:szCs w:val="24"/>
          <w:lang w:val="es-ES" w:eastAsia="es-ES"/>
        </w:rPr>
        <w:t xml:space="preserve"> de la Sesión Ordinaria </w:t>
      </w:r>
      <w:r w:rsidR="004B3F4C">
        <w:rPr>
          <w:rFonts w:ascii="Times New Roman" w:eastAsia="Times New Roman" w:hAnsi="Times New Roman"/>
          <w:b/>
          <w:color w:val="000000" w:themeColor="text1"/>
          <w:sz w:val="24"/>
          <w:szCs w:val="24"/>
          <w:lang w:val="es-ES" w:eastAsia="es-ES"/>
        </w:rPr>
        <w:t>48</w:t>
      </w:r>
      <w:r w:rsidR="004E115A" w:rsidRPr="00B65CBE">
        <w:rPr>
          <w:rFonts w:ascii="Times New Roman" w:eastAsia="Times New Roman" w:hAnsi="Times New Roman"/>
          <w:b/>
          <w:color w:val="000000" w:themeColor="text1"/>
          <w:sz w:val="24"/>
          <w:szCs w:val="24"/>
          <w:lang w:val="es-ES" w:eastAsia="es-ES"/>
        </w:rPr>
        <w:t>-202</w:t>
      </w:r>
      <w:r w:rsidR="004B3F4C">
        <w:rPr>
          <w:rFonts w:ascii="Times New Roman" w:eastAsia="Times New Roman" w:hAnsi="Times New Roman"/>
          <w:b/>
          <w:color w:val="000000" w:themeColor="text1"/>
          <w:sz w:val="24"/>
          <w:szCs w:val="24"/>
          <w:lang w:val="es-ES" w:eastAsia="es-ES"/>
        </w:rPr>
        <w:t>3</w:t>
      </w:r>
      <w:r w:rsidR="004E115A" w:rsidRPr="00B65CBE">
        <w:rPr>
          <w:rFonts w:ascii="Times New Roman" w:eastAsia="Times New Roman" w:hAnsi="Times New Roman"/>
          <w:b/>
          <w:color w:val="000000" w:themeColor="text1"/>
          <w:sz w:val="24"/>
          <w:szCs w:val="24"/>
          <w:lang w:val="es-ES" w:eastAsia="es-ES"/>
        </w:rPr>
        <w:t xml:space="preserve"> del </w:t>
      </w:r>
      <w:r w:rsidR="004B3F4C">
        <w:rPr>
          <w:rFonts w:ascii="Times New Roman" w:eastAsia="Times New Roman" w:hAnsi="Times New Roman"/>
          <w:b/>
          <w:color w:val="000000" w:themeColor="text1"/>
          <w:sz w:val="24"/>
          <w:szCs w:val="24"/>
          <w:lang w:val="es-ES" w:eastAsia="es-ES"/>
        </w:rPr>
        <w:t>13</w:t>
      </w:r>
      <w:r w:rsidR="004E115A" w:rsidRPr="00B65CBE">
        <w:rPr>
          <w:rFonts w:ascii="Times New Roman" w:eastAsia="Times New Roman" w:hAnsi="Times New Roman"/>
          <w:b/>
          <w:color w:val="000000" w:themeColor="text1"/>
          <w:sz w:val="24"/>
          <w:szCs w:val="24"/>
          <w:lang w:val="es-ES" w:eastAsia="es-ES"/>
        </w:rPr>
        <w:t xml:space="preserve"> de </w:t>
      </w:r>
      <w:r w:rsidR="004B3F4C">
        <w:rPr>
          <w:rFonts w:ascii="Times New Roman" w:eastAsia="Times New Roman" w:hAnsi="Times New Roman"/>
          <w:b/>
          <w:color w:val="000000" w:themeColor="text1"/>
          <w:sz w:val="24"/>
          <w:szCs w:val="24"/>
          <w:lang w:val="es-ES" w:eastAsia="es-ES"/>
        </w:rPr>
        <w:t>noviembre</w:t>
      </w:r>
      <w:r w:rsidR="004E115A" w:rsidRPr="00B65CBE">
        <w:rPr>
          <w:rFonts w:ascii="Times New Roman" w:eastAsia="Times New Roman" w:hAnsi="Times New Roman"/>
          <w:b/>
          <w:color w:val="000000" w:themeColor="text1"/>
          <w:sz w:val="24"/>
          <w:szCs w:val="24"/>
          <w:lang w:val="es-ES" w:eastAsia="es-ES"/>
        </w:rPr>
        <w:t xml:space="preserve"> de 202</w:t>
      </w:r>
      <w:r w:rsidR="004B3F4C">
        <w:rPr>
          <w:rFonts w:ascii="Times New Roman" w:eastAsia="Times New Roman" w:hAnsi="Times New Roman"/>
          <w:b/>
          <w:color w:val="000000" w:themeColor="text1"/>
          <w:sz w:val="24"/>
          <w:szCs w:val="24"/>
          <w:lang w:val="es-ES" w:eastAsia="es-ES"/>
        </w:rPr>
        <w:t>3</w:t>
      </w:r>
      <w:r w:rsidR="004E115A" w:rsidRPr="00B65CBE">
        <w:rPr>
          <w:rFonts w:ascii="Times New Roman" w:eastAsia="Times New Roman" w:hAnsi="Times New Roman"/>
          <w:bCs/>
          <w:color w:val="000000" w:themeColor="text1"/>
          <w:sz w:val="24"/>
          <w:szCs w:val="24"/>
          <w:lang w:val="es-ES" w:eastAsia="es-ES"/>
        </w:rPr>
        <w:t xml:space="preserve">, conoció las recomendaciones contenidas en el </w:t>
      </w:r>
      <w:r w:rsidR="004E115A" w:rsidRPr="00B65CBE">
        <w:rPr>
          <w:rFonts w:ascii="Times New Roman" w:eastAsia="Times New Roman" w:hAnsi="Times New Roman"/>
          <w:b/>
          <w:color w:val="000000" w:themeColor="text1"/>
          <w:sz w:val="24"/>
          <w:szCs w:val="24"/>
          <w:lang w:val="es-ES" w:eastAsia="es-ES"/>
        </w:rPr>
        <w:t xml:space="preserve">Oficio </w:t>
      </w:r>
      <w:r w:rsidR="004B3F4C" w:rsidRPr="00B65CBE">
        <w:rPr>
          <w:rFonts w:ascii="Times New Roman" w:eastAsia="Times New Roman" w:hAnsi="Times New Roman"/>
          <w:b/>
          <w:color w:val="000000" w:themeColor="text1"/>
          <w:sz w:val="24"/>
          <w:szCs w:val="24"/>
          <w:lang w:val="es-ES" w:eastAsia="es-ES"/>
        </w:rPr>
        <w:t>No. CTP-</w:t>
      </w:r>
      <w:r w:rsidR="004B3F4C">
        <w:rPr>
          <w:rFonts w:ascii="Times New Roman" w:eastAsia="Times New Roman" w:hAnsi="Times New Roman"/>
          <w:b/>
          <w:color w:val="000000" w:themeColor="text1"/>
          <w:sz w:val="24"/>
          <w:szCs w:val="24"/>
          <w:lang w:val="es-ES" w:eastAsia="es-ES"/>
        </w:rPr>
        <w:t>DT-DIC-INF-0523-2023</w:t>
      </w:r>
      <w:r w:rsidR="004B3F4C" w:rsidRPr="00B65CBE">
        <w:rPr>
          <w:rFonts w:ascii="Times New Roman" w:eastAsia="Times New Roman" w:hAnsi="Times New Roman"/>
          <w:b/>
          <w:color w:val="000000" w:themeColor="text1"/>
          <w:sz w:val="24"/>
          <w:szCs w:val="24"/>
          <w:lang w:val="es-ES" w:eastAsia="es-ES"/>
        </w:rPr>
        <w:t xml:space="preserve"> del </w:t>
      </w:r>
      <w:r w:rsidR="004B3F4C">
        <w:rPr>
          <w:rFonts w:ascii="Times New Roman" w:eastAsia="Times New Roman" w:hAnsi="Times New Roman"/>
          <w:b/>
          <w:color w:val="000000" w:themeColor="text1"/>
          <w:sz w:val="24"/>
          <w:szCs w:val="24"/>
          <w:lang w:val="es-ES" w:eastAsia="es-ES"/>
        </w:rPr>
        <w:t>10</w:t>
      </w:r>
      <w:r w:rsidR="004B3F4C" w:rsidRPr="00B65CBE">
        <w:rPr>
          <w:rFonts w:ascii="Times New Roman" w:eastAsia="Times New Roman" w:hAnsi="Times New Roman"/>
          <w:b/>
          <w:color w:val="000000" w:themeColor="text1"/>
          <w:sz w:val="24"/>
          <w:szCs w:val="24"/>
          <w:lang w:val="es-ES" w:eastAsia="es-ES"/>
        </w:rPr>
        <w:t xml:space="preserve"> de noviembre de 202</w:t>
      </w:r>
      <w:r w:rsidR="004B3F4C">
        <w:rPr>
          <w:rFonts w:ascii="Times New Roman" w:eastAsia="Times New Roman" w:hAnsi="Times New Roman"/>
          <w:b/>
          <w:color w:val="000000" w:themeColor="text1"/>
          <w:sz w:val="24"/>
          <w:szCs w:val="24"/>
          <w:lang w:val="es-ES" w:eastAsia="es-ES"/>
        </w:rPr>
        <w:t>3</w:t>
      </w:r>
      <w:r w:rsidR="004E115A" w:rsidRPr="00B65CBE">
        <w:rPr>
          <w:rFonts w:ascii="Times New Roman" w:eastAsia="Times New Roman" w:hAnsi="Times New Roman"/>
          <w:bCs/>
          <w:color w:val="000000" w:themeColor="text1"/>
          <w:sz w:val="24"/>
          <w:szCs w:val="24"/>
          <w:lang w:val="es-ES" w:eastAsia="es-ES"/>
        </w:rPr>
        <w:t xml:space="preserve">, </w:t>
      </w:r>
      <w:r w:rsidR="004B3F4C">
        <w:rPr>
          <w:rFonts w:ascii="Times New Roman" w:eastAsia="Times New Roman" w:hAnsi="Times New Roman"/>
          <w:bCs/>
          <w:color w:val="000000" w:themeColor="text1"/>
          <w:sz w:val="24"/>
          <w:szCs w:val="24"/>
          <w:lang w:val="es-ES" w:eastAsia="es-ES"/>
        </w:rPr>
        <w:t>descrito en el resultando anterior</w:t>
      </w:r>
      <w:r w:rsidR="004E115A" w:rsidRPr="00B65CBE">
        <w:rPr>
          <w:rFonts w:ascii="Times New Roman" w:eastAsia="Times New Roman" w:hAnsi="Times New Roman"/>
          <w:bCs/>
          <w:color w:val="000000" w:themeColor="text1"/>
          <w:sz w:val="24"/>
          <w:szCs w:val="24"/>
          <w:lang w:val="es-ES" w:eastAsia="es-ES"/>
        </w:rPr>
        <w:t xml:space="preserve">, y </w:t>
      </w:r>
      <w:r w:rsidR="004B3F4C">
        <w:rPr>
          <w:rFonts w:ascii="Times New Roman" w:eastAsia="Times New Roman" w:hAnsi="Times New Roman"/>
          <w:bCs/>
          <w:color w:val="000000" w:themeColor="text1"/>
          <w:sz w:val="24"/>
          <w:szCs w:val="24"/>
          <w:lang w:val="es-ES" w:eastAsia="es-ES"/>
        </w:rPr>
        <w:t xml:space="preserve">a través de dicho acto administrativo </w:t>
      </w:r>
      <w:r w:rsidR="004E115A" w:rsidRPr="00B65CBE">
        <w:rPr>
          <w:rFonts w:ascii="Times New Roman" w:eastAsia="Times New Roman" w:hAnsi="Times New Roman"/>
          <w:bCs/>
          <w:color w:val="000000" w:themeColor="text1"/>
          <w:sz w:val="24"/>
          <w:szCs w:val="24"/>
          <w:lang w:val="es-ES" w:eastAsia="es-ES"/>
        </w:rPr>
        <w:t>acordó</w:t>
      </w:r>
      <w:r w:rsidR="004B3F4C">
        <w:rPr>
          <w:rFonts w:ascii="Times New Roman" w:eastAsia="Times New Roman" w:hAnsi="Times New Roman"/>
          <w:bCs/>
          <w:color w:val="000000" w:themeColor="text1"/>
          <w:sz w:val="24"/>
          <w:szCs w:val="24"/>
          <w:lang w:val="es-ES" w:eastAsia="es-ES"/>
        </w:rPr>
        <w:t>, lo que a continuación se transcribe, en lo conducente:</w:t>
      </w:r>
    </w:p>
    <w:p w14:paraId="7C18D35C" w14:textId="77777777" w:rsidR="004E115A" w:rsidRPr="00B65CBE" w:rsidRDefault="004E115A" w:rsidP="00B65CBE">
      <w:pPr>
        <w:pStyle w:val="Sinespaciado"/>
        <w:spacing w:line="276" w:lineRule="auto"/>
        <w:jc w:val="both"/>
        <w:rPr>
          <w:rFonts w:ascii="Times New Roman" w:eastAsia="Times New Roman" w:hAnsi="Times New Roman"/>
          <w:bCs/>
          <w:color w:val="000000" w:themeColor="text1"/>
          <w:sz w:val="24"/>
          <w:szCs w:val="24"/>
          <w:lang w:val="es-ES" w:eastAsia="es-ES"/>
        </w:rPr>
      </w:pPr>
    </w:p>
    <w:p w14:paraId="1EAF93CD" w14:textId="21676AB0" w:rsidR="004E115A" w:rsidRPr="00B65CBE" w:rsidRDefault="004E115A" w:rsidP="00B65CBE">
      <w:pPr>
        <w:pStyle w:val="Sinespaciado"/>
        <w:spacing w:line="276" w:lineRule="auto"/>
        <w:ind w:left="567" w:right="567"/>
        <w:jc w:val="both"/>
        <w:rPr>
          <w:rFonts w:ascii="Times New Roman" w:eastAsia="Times New Roman" w:hAnsi="Times New Roman"/>
          <w:bCs/>
          <w:i/>
          <w:iCs/>
          <w:color w:val="000000" w:themeColor="text1"/>
          <w:sz w:val="24"/>
          <w:szCs w:val="24"/>
          <w:lang w:val="es-ES" w:eastAsia="es-ES"/>
        </w:rPr>
      </w:pPr>
      <w:r w:rsidRPr="00B65CBE">
        <w:rPr>
          <w:rFonts w:ascii="Times New Roman" w:eastAsia="Times New Roman" w:hAnsi="Times New Roman"/>
          <w:bCs/>
          <w:i/>
          <w:iCs/>
          <w:color w:val="000000" w:themeColor="text1"/>
          <w:sz w:val="24"/>
          <w:szCs w:val="24"/>
          <w:lang w:val="es-ES" w:eastAsia="es-ES"/>
        </w:rPr>
        <w:t xml:space="preserve">“(…) </w:t>
      </w:r>
      <w:r w:rsidRPr="00B65CBE">
        <w:rPr>
          <w:rFonts w:ascii="Times New Roman" w:eastAsia="Times New Roman" w:hAnsi="Times New Roman"/>
          <w:b/>
          <w:i/>
          <w:iCs/>
          <w:color w:val="000000" w:themeColor="text1"/>
          <w:sz w:val="24"/>
          <w:szCs w:val="24"/>
          <w:lang w:val="es-ES" w:eastAsia="es-ES"/>
        </w:rPr>
        <w:t>POR TANTO, SE ACUERDA</w:t>
      </w:r>
      <w:r w:rsidRPr="00B65CBE">
        <w:rPr>
          <w:rFonts w:ascii="Times New Roman" w:eastAsia="Times New Roman" w:hAnsi="Times New Roman"/>
          <w:bCs/>
          <w:i/>
          <w:iCs/>
          <w:color w:val="000000" w:themeColor="text1"/>
          <w:sz w:val="24"/>
          <w:szCs w:val="24"/>
          <w:lang w:val="es-ES" w:eastAsia="es-ES"/>
        </w:rPr>
        <w:t>:</w:t>
      </w:r>
    </w:p>
    <w:p w14:paraId="168FC5AC" w14:textId="77777777" w:rsidR="004B3F4C" w:rsidRDefault="004E115A" w:rsidP="004B3F4C">
      <w:pPr>
        <w:pStyle w:val="Sinespaciado"/>
        <w:numPr>
          <w:ilvl w:val="0"/>
          <w:numId w:val="31"/>
        </w:numPr>
        <w:spacing w:line="276" w:lineRule="auto"/>
        <w:ind w:left="567" w:right="567"/>
        <w:jc w:val="both"/>
        <w:rPr>
          <w:rFonts w:ascii="Times New Roman" w:eastAsia="Times New Roman" w:hAnsi="Times New Roman"/>
          <w:bCs/>
          <w:i/>
          <w:iCs/>
          <w:color w:val="000000" w:themeColor="text1"/>
          <w:sz w:val="24"/>
          <w:szCs w:val="24"/>
          <w:lang w:val="es-ES" w:eastAsia="es-ES"/>
        </w:rPr>
      </w:pPr>
      <w:r w:rsidRPr="00B65CBE">
        <w:rPr>
          <w:rFonts w:ascii="Times New Roman" w:eastAsia="Times New Roman" w:hAnsi="Times New Roman"/>
          <w:bCs/>
          <w:i/>
          <w:iCs/>
          <w:color w:val="000000" w:themeColor="text1"/>
          <w:sz w:val="24"/>
          <w:szCs w:val="24"/>
          <w:lang w:val="es-ES" w:eastAsia="es-ES"/>
        </w:rPr>
        <w:t xml:space="preserve">Aprobar todas las recomendaciones contenidas en el oficio </w:t>
      </w:r>
      <w:r w:rsidR="004B3F4C" w:rsidRPr="00B65CBE">
        <w:rPr>
          <w:rFonts w:ascii="Times New Roman" w:eastAsia="Times New Roman" w:hAnsi="Times New Roman"/>
          <w:b/>
          <w:color w:val="000000" w:themeColor="text1"/>
          <w:sz w:val="24"/>
          <w:szCs w:val="24"/>
          <w:lang w:val="es-ES" w:eastAsia="es-ES"/>
        </w:rPr>
        <w:t>No. CTP-</w:t>
      </w:r>
      <w:r w:rsidR="004B3F4C">
        <w:rPr>
          <w:rFonts w:ascii="Times New Roman" w:eastAsia="Times New Roman" w:hAnsi="Times New Roman"/>
          <w:b/>
          <w:color w:val="000000" w:themeColor="text1"/>
          <w:sz w:val="24"/>
          <w:szCs w:val="24"/>
          <w:lang w:val="es-ES" w:eastAsia="es-ES"/>
        </w:rPr>
        <w:t>DT-DIC-INF-0523-2023</w:t>
      </w:r>
      <w:r w:rsidRPr="004B3F4C">
        <w:rPr>
          <w:rFonts w:ascii="Times New Roman" w:eastAsia="Times New Roman" w:hAnsi="Times New Roman"/>
          <w:bCs/>
          <w:i/>
          <w:iCs/>
          <w:color w:val="000000" w:themeColor="text1"/>
          <w:sz w:val="24"/>
          <w:szCs w:val="24"/>
          <w:lang w:val="es-ES" w:eastAsia="es-ES"/>
        </w:rPr>
        <w:t>, el cual forma parte integral de este acuerdo.</w:t>
      </w:r>
    </w:p>
    <w:p w14:paraId="53BB22FD" w14:textId="00CA156A" w:rsidR="004B3F4C" w:rsidRPr="004B3F4C" w:rsidRDefault="004B3F4C" w:rsidP="004B3F4C">
      <w:pPr>
        <w:pStyle w:val="Sinespaciado"/>
        <w:numPr>
          <w:ilvl w:val="0"/>
          <w:numId w:val="31"/>
        </w:numPr>
        <w:spacing w:line="276" w:lineRule="auto"/>
        <w:ind w:left="567" w:right="567"/>
        <w:jc w:val="both"/>
        <w:rPr>
          <w:rFonts w:ascii="Times New Roman" w:eastAsia="Times New Roman" w:hAnsi="Times New Roman"/>
          <w:bCs/>
          <w:i/>
          <w:iCs/>
          <w:color w:val="000000" w:themeColor="text1"/>
          <w:sz w:val="24"/>
          <w:szCs w:val="24"/>
          <w:lang w:val="es-ES" w:eastAsia="es-ES"/>
        </w:rPr>
      </w:pPr>
      <w:r w:rsidRPr="004B3F4C">
        <w:rPr>
          <w:rFonts w:ascii="Times New Roman" w:eastAsia="Times New Roman" w:hAnsi="Times New Roman"/>
          <w:bCs/>
          <w:i/>
          <w:iCs/>
          <w:color w:val="000000" w:themeColor="text1"/>
          <w:sz w:val="24"/>
          <w:szCs w:val="24"/>
          <w:lang w:val="es-ES" w:eastAsia="es-ES"/>
        </w:rPr>
        <w:t xml:space="preserve">Otorgar la operación de la ruta No. 430 descrita como: </w:t>
      </w:r>
      <w:r w:rsidR="0072152B">
        <w:rPr>
          <w:rFonts w:ascii="Times New Roman" w:eastAsia="Times New Roman" w:hAnsi="Times New Roman"/>
          <w:bCs/>
          <w:i/>
          <w:iCs/>
          <w:color w:val="000000" w:themeColor="text1"/>
          <w:sz w:val="24"/>
          <w:szCs w:val="24"/>
          <w:lang w:val="es-ES" w:eastAsia="es-ES"/>
        </w:rPr>
        <w:t>000</w:t>
      </w:r>
      <w:r w:rsidRPr="004B3F4C">
        <w:rPr>
          <w:rFonts w:ascii="Times New Roman" w:eastAsia="Times New Roman" w:hAnsi="Times New Roman"/>
          <w:bCs/>
          <w:i/>
          <w:iCs/>
          <w:color w:val="000000" w:themeColor="text1"/>
          <w:sz w:val="24"/>
          <w:szCs w:val="24"/>
          <w:lang w:val="es-ES" w:eastAsia="es-ES"/>
        </w:rPr>
        <w:t xml:space="preserve"> a la empresa </w:t>
      </w:r>
      <w:r w:rsidRPr="00330C8B">
        <w:rPr>
          <w:rFonts w:ascii="Times New Roman" w:eastAsia="Times New Roman" w:hAnsi="Times New Roman"/>
          <w:b/>
          <w:i/>
          <w:iCs/>
          <w:smallCaps/>
          <w:color w:val="000000" w:themeColor="text1"/>
          <w:sz w:val="24"/>
          <w:szCs w:val="24"/>
          <w:lang w:val="es-ES" w:eastAsia="es-ES"/>
        </w:rPr>
        <w:t>TBL</w:t>
      </w:r>
      <w:r w:rsidRPr="004B3F4C">
        <w:rPr>
          <w:rFonts w:ascii="Times New Roman" w:eastAsia="Times New Roman" w:hAnsi="Times New Roman"/>
          <w:bCs/>
          <w:i/>
          <w:iCs/>
          <w:color w:val="000000" w:themeColor="text1"/>
          <w:sz w:val="24"/>
          <w:szCs w:val="24"/>
          <w:lang w:val="es-ES" w:eastAsia="es-ES"/>
        </w:rPr>
        <w:t xml:space="preserve"> bajo la modalidad de permiso, basados en el análisis técnico-legal, la interacción de corredor común, además de mantener el esquema de horarios, recorridos y el número de flota optima actualmente autorizados mediante el artículo 4.6 de la Sesión Ordinaria 78-2008 y en apego a lo establecido en la Ley 3503 y el Decreto Ejecutivo 34992-MOPT, realizando el servicio con las siguientes 13 unidades ofertadas las cuales deberán cumplir con todos (sic) las condiciones y requisitos exigibles previo al inicio del servicio…”</w:t>
      </w:r>
    </w:p>
    <w:p w14:paraId="272BF22F" w14:textId="082239E2" w:rsidR="004B3F4C" w:rsidRDefault="004B3F4C" w:rsidP="00B65CBE">
      <w:pPr>
        <w:pStyle w:val="Sinespaciado"/>
        <w:numPr>
          <w:ilvl w:val="0"/>
          <w:numId w:val="31"/>
        </w:numPr>
        <w:spacing w:line="276" w:lineRule="auto"/>
        <w:ind w:left="567"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w:t>
      </w:r>
    </w:p>
    <w:p w14:paraId="47AAC6B5" w14:textId="13542BA8" w:rsidR="004E115A" w:rsidRPr="00B65CBE" w:rsidRDefault="002C6FF0" w:rsidP="00B65CBE">
      <w:pPr>
        <w:pStyle w:val="Sinespaciado"/>
        <w:spacing w:line="276" w:lineRule="auto"/>
        <w:jc w:val="both"/>
        <w:rPr>
          <w:rFonts w:ascii="Times New Roman" w:eastAsia="Times New Roman" w:hAnsi="Times New Roman"/>
          <w:bCs/>
          <w:color w:val="000000" w:themeColor="text1"/>
          <w:sz w:val="24"/>
          <w:szCs w:val="24"/>
          <w:highlight w:val="yellow"/>
          <w:lang w:val="es-ES" w:eastAsia="es-ES"/>
        </w:rPr>
      </w:pPr>
      <w:r w:rsidRPr="00B65CBE">
        <w:rPr>
          <w:rFonts w:ascii="Times New Roman" w:eastAsia="Times New Roman" w:hAnsi="Times New Roman"/>
          <w:bCs/>
          <w:color w:val="000000" w:themeColor="text1"/>
          <w:sz w:val="24"/>
          <w:szCs w:val="24"/>
          <w:lang w:val="es-ES" w:eastAsia="es-ES"/>
        </w:rPr>
        <w:t>(</w:t>
      </w:r>
      <w:r w:rsidR="004E115A" w:rsidRPr="00B65CBE">
        <w:rPr>
          <w:rFonts w:ascii="Times New Roman" w:eastAsia="Times New Roman" w:hAnsi="Times New Roman"/>
          <w:bCs/>
          <w:color w:val="000000" w:themeColor="text1"/>
          <w:sz w:val="24"/>
          <w:szCs w:val="24"/>
          <w:lang w:val="es-ES" w:eastAsia="es-ES"/>
        </w:rPr>
        <w:t xml:space="preserve">Ver folios </w:t>
      </w:r>
      <w:r w:rsidR="004B3F4C">
        <w:rPr>
          <w:rFonts w:ascii="Times New Roman" w:eastAsia="Times New Roman" w:hAnsi="Times New Roman"/>
          <w:bCs/>
          <w:color w:val="000000" w:themeColor="text1"/>
          <w:sz w:val="24"/>
          <w:szCs w:val="24"/>
          <w:lang w:val="es-ES" w:eastAsia="es-ES"/>
        </w:rPr>
        <w:t>68</w:t>
      </w:r>
      <w:r w:rsidR="004E115A" w:rsidRPr="00B65CBE">
        <w:rPr>
          <w:rFonts w:ascii="Times New Roman" w:eastAsia="Times New Roman" w:hAnsi="Times New Roman"/>
          <w:bCs/>
          <w:color w:val="000000" w:themeColor="text1"/>
          <w:sz w:val="24"/>
          <w:szCs w:val="24"/>
          <w:lang w:val="es-ES" w:eastAsia="es-ES"/>
        </w:rPr>
        <w:t xml:space="preserve"> y </w:t>
      </w:r>
      <w:r w:rsidR="004B3F4C">
        <w:rPr>
          <w:rFonts w:ascii="Times New Roman" w:eastAsia="Times New Roman" w:hAnsi="Times New Roman"/>
          <w:bCs/>
          <w:color w:val="000000" w:themeColor="text1"/>
          <w:sz w:val="24"/>
          <w:szCs w:val="24"/>
          <w:lang w:val="es-ES" w:eastAsia="es-ES"/>
        </w:rPr>
        <w:t>69</w:t>
      </w:r>
      <w:r w:rsidR="004E115A" w:rsidRPr="00B65CBE">
        <w:rPr>
          <w:rFonts w:ascii="Times New Roman" w:eastAsia="Times New Roman" w:hAnsi="Times New Roman"/>
          <w:bCs/>
          <w:color w:val="000000" w:themeColor="text1"/>
          <w:sz w:val="24"/>
          <w:szCs w:val="24"/>
          <w:lang w:val="es-ES" w:eastAsia="es-ES"/>
        </w:rPr>
        <w:t xml:space="preserve"> del expediente administrativo</w:t>
      </w:r>
      <w:r w:rsidRPr="00B65CBE">
        <w:rPr>
          <w:rFonts w:ascii="Times New Roman" w:eastAsia="Times New Roman" w:hAnsi="Times New Roman"/>
          <w:bCs/>
          <w:color w:val="000000" w:themeColor="text1"/>
          <w:sz w:val="24"/>
          <w:szCs w:val="24"/>
          <w:lang w:val="es-ES" w:eastAsia="es-ES"/>
        </w:rPr>
        <w:t>)</w:t>
      </w:r>
    </w:p>
    <w:p w14:paraId="7C8F12D4" w14:textId="77777777" w:rsidR="004E115A" w:rsidRPr="00B65CBE" w:rsidRDefault="004E115A" w:rsidP="00B65CBE">
      <w:pPr>
        <w:pStyle w:val="Sinespaciado"/>
        <w:spacing w:line="276" w:lineRule="auto"/>
        <w:ind w:right="-1"/>
        <w:jc w:val="both"/>
        <w:rPr>
          <w:rFonts w:ascii="Times New Roman" w:hAnsi="Times New Roman"/>
          <w:b/>
          <w:bCs/>
          <w:color w:val="000000" w:themeColor="text1"/>
          <w:sz w:val="24"/>
          <w:szCs w:val="24"/>
        </w:rPr>
      </w:pPr>
    </w:p>
    <w:p w14:paraId="7F75C706" w14:textId="78CBA6D3" w:rsidR="0091015E" w:rsidRPr="00B65CBE" w:rsidRDefault="00330C8B"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b/>
          <w:bCs/>
          <w:color w:val="000000" w:themeColor="text1"/>
          <w:sz w:val="24"/>
          <w:szCs w:val="24"/>
        </w:rPr>
        <w:t>CUARTO</w:t>
      </w:r>
      <w:r w:rsidR="006F6204" w:rsidRPr="00B65CBE">
        <w:rPr>
          <w:rFonts w:ascii="Times New Roman" w:hAnsi="Times New Roman"/>
          <w:b/>
          <w:bCs/>
          <w:color w:val="000000" w:themeColor="text1"/>
          <w:sz w:val="24"/>
          <w:szCs w:val="24"/>
        </w:rPr>
        <w:t xml:space="preserve">: </w:t>
      </w:r>
      <w:r w:rsidR="006F6204" w:rsidRPr="00B65CBE">
        <w:rPr>
          <w:rFonts w:ascii="Times New Roman" w:hAnsi="Times New Roman"/>
          <w:color w:val="000000" w:themeColor="text1"/>
          <w:sz w:val="24"/>
          <w:szCs w:val="24"/>
        </w:rPr>
        <w:t xml:space="preserve">Mediante escrito presentado ante </w:t>
      </w:r>
      <w:r w:rsidR="004B3F4C">
        <w:rPr>
          <w:rFonts w:ascii="Times New Roman" w:hAnsi="Times New Roman"/>
          <w:color w:val="000000" w:themeColor="text1"/>
          <w:sz w:val="24"/>
          <w:szCs w:val="24"/>
        </w:rPr>
        <w:t>el Tribunal Administrativo de Transporte</w:t>
      </w:r>
      <w:r w:rsidR="003E44C0" w:rsidRPr="00B65CBE">
        <w:rPr>
          <w:rFonts w:ascii="Times New Roman" w:hAnsi="Times New Roman"/>
          <w:color w:val="000000" w:themeColor="text1"/>
          <w:sz w:val="24"/>
          <w:szCs w:val="24"/>
        </w:rPr>
        <w:t xml:space="preserve"> el </w:t>
      </w:r>
      <w:r w:rsidR="004B3F4C">
        <w:rPr>
          <w:rFonts w:ascii="Times New Roman" w:hAnsi="Times New Roman"/>
          <w:color w:val="000000" w:themeColor="text1"/>
          <w:sz w:val="24"/>
          <w:szCs w:val="24"/>
        </w:rPr>
        <w:t>07 de diciembre de 2023</w:t>
      </w:r>
      <w:r w:rsidR="003E44C0" w:rsidRPr="00B65CBE">
        <w:rPr>
          <w:rFonts w:ascii="Times New Roman" w:hAnsi="Times New Roman"/>
          <w:color w:val="000000" w:themeColor="text1"/>
          <w:sz w:val="24"/>
          <w:szCs w:val="24"/>
        </w:rPr>
        <w:t xml:space="preserve">, el señor </w:t>
      </w:r>
      <w:r w:rsidR="00885503">
        <w:rPr>
          <w:rFonts w:ascii="Times New Roman" w:hAnsi="Times New Roman"/>
          <w:color w:val="000000" w:themeColor="text1"/>
          <w:sz w:val="24"/>
          <w:szCs w:val="24"/>
        </w:rPr>
        <w:t>CRSA</w:t>
      </w:r>
      <w:r w:rsidR="003E44C0" w:rsidRPr="00B65CBE">
        <w:rPr>
          <w:rFonts w:ascii="Times New Roman" w:hAnsi="Times New Roman"/>
          <w:color w:val="000000" w:themeColor="text1"/>
          <w:sz w:val="24"/>
          <w:szCs w:val="24"/>
        </w:rPr>
        <w:t xml:space="preserve">, representante de la empresa </w:t>
      </w:r>
      <w:r w:rsidR="00885503">
        <w:rPr>
          <w:rFonts w:ascii="Times New Roman" w:hAnsi="Times New Roman"/>
          <w:b/>
          <w:bCs/>
          <w:smallCaps/>
          <w:color w:val="000000" w:themeColor="text1"/>
          <w:sz w:val="24"/>
          <w:szCs w:val="24"/>
        </w:rPr>
        <w:t>t</w:t>
      </w:r>
      <w:r w:rsidR="004F3045">
        <w:rPr>
          <w:rFonts w:ascii="Times New Roman" w:hAnsi="Times New Roman"/>
          <w:b/>
          <w:bCs/>
          <w:smallCaps/>
          <w:color w:val="000000" w:themeColor="text1"/>
          <w:sz w:val="24"/>
          <w:szCs w:val="24"/>
        </w:rPr>
        <w:t>d</w:t>
      </w:r>
      <w:r w:rsidR="00885503">
        <w:rPr>
          <w:rFonts w:ascii="Times New Roman" w:hAnsi="Times New Roman"/>
          <w:b/>
          <w:bCs/>
          <w:smallCaps/>
          <w:color w:val="000000" w:themeColor="text1"/>
          <w:sz w:val="24"/>
          <w:szCs w:val="24"/>
        </w:rPr>
        <w:t>nl</w:t>
      </w:r>
      <w:r w:rsidR="003E44C0" w:rsidRPr="00B65CBE">
        <w:rPr>
          <w:rFonts w:ascii="Times New Roman" w:hAnsi="Times New Roman"/>
          <w:b/>
          <w:bCs/>
          <w:color w:val="000000" w:themeColor="text1"/>
          <w:sz w:val="24"/>
          <w:szCs w:val="24"/>
        </w:rPr>
        <w:t>,</w:t>
      </w:r>
      <w:r w:rsidR="003E44C0" w:rsidRPr="00B65CBE">
        <w:rPr>
          <w:rFonts w:ascii="Times New Roman" w:hAnsi="Times New Roman"/>
          <w:color w:val="000000" w:themeColor="text1"/>
          <w:sz w:val="24"/>
          <w:szCs w:val="24"/>
        </w:rPr>
        <w:t xml:space="preserve"> interpone Recurso de Apelación en Subsidio </w:t>
      </w:r>
      <w:r w:rsidR="00885503">
        <w:rPr>
          <w:rFonts w:ascii="Times New Roman" w:hAnsi="Times New Roman"/>
          <w:color w:val="000000" w:themeColor="text1"/>
          <w:sz w:val="24"/>
          <w:szCs w:val="24"/>
        </w:rPr>
        <w:t>e Incidente de</w:t>
      </w:r>
      <w:r w:rsidR="003E44C0" w:rsidRPr="00B65CBE">
        <w:rPr>
          <w:rFonts w:ascii="Times New Roman" w:hAnsi="Times New Roman"/>
          <w:color w:val="000000" w:themeColor="text1"/>
          <w:sz w:val="24"/>
          <w:szCs w:val="24"/>
        </w:rPr>
        <w:t xml:space="preserve"> Nulidad contra el </w:t>
      </w:r>
      <w:r w:rsidR="003E44C0" w:rsidRPr="00B65CBE">
        <w:rPr>
          <w:rFonts w:ascii="Times New Roman" w:hAnsi="Times New Roman"/>
          <w:b/>
          <w:bCs/>
          <w:color w:val="000000" w:themeColor="text1"/>
          <w:sz w:val="24"/>
          <w:szCs w:val="24"/>
        </w:rPr>
        <w:t xml:space="preserve">Artículo </w:t>
      </w:r>
      <w:r w:rsidR="00885503">
        <w:rPr>
          <w:rFonts w:ascii="Times New Roman" w:hAnsi="Times New Roman"/>
          <w:b/>
          <w:bCs/>
          <w:color w:val="000000" w:themeColor="text1"/>
          <w:sz w:val="24"/>
          <w:szCs w:val="24"/>
        </w:rPr>
        <w:t>3.3</w:t>
      </w:r>
      <w:r w:rsidR="003E44C0" w:rsidRPr="00B65CBE">
        <w:rPr>
          <w:rFonts w:ascii="Times New Roman" w:hAnsi="Times New Roman"/>
          <w:b/>
          <w:bCs/>
          <w:color w:val="000000" w:themeColor="text1"/>
          <w:sz w:val="24"/>
          <w:szCs w:val="24"/>
        </w:rPr>
        <w:t xml:space="preserve"> de la Sesión Ordinaria </w:t>
      </w:r>
      <w:r w:rsidR="00885503">
        <w:rPr>
          <w:rFonts w:ascii="Times New Roman" w:hAnsi="Times New Roman"/>
          <w:b/>
          <w:bCs/>
          <w:color w:val="000000" w:themeColor="text1"/>
          <w:sz w:val="24"/>
          <w:szCs w:val="24"/>
        </w:rPr>
        <w:t>48</w:t>
      </w:r>
      <w:r w:rsidR="003E44C0" w:rsidRPr="00B65CBE">
        <w:rPr>
          <w:rFonts w:ascii="Times New Roman" w:hAnsi="Times New Roman"/>
          <w:b/>
          <w:bCs/>
          <w:color w:val="000000" w:themeColor="text1"/>
          <w:sz w:val="24"/>
          <w:szCs w:val="24"/>
        </w:rPr>
        <w:t>-202</w:t>
      </w:r>
      <w:r w:rsidR="00885503">
        <w:rPr>
          <w:rFonts w:ascii="Times New Roman" w:hAnsi="Times New Roman"/>
          <w:b/>
          <w:bCs/>
          <w:color w:val="000000" w:themeColor="text1"/>
          <w:sz w:val="24"/>
          <w:szCs w:val="24"/>
        </w:rPr>
        <w:t>3</w:t>
      </w:r>
      <w:r w:rsidR="00104BA6" w:rsidRPr="00B65CBE">
        <w:rPr>
          <w:rFonts w:ascii="Times New Roman" w:hAnsi="Times New Roman"/>
          <w:b/>
          <w:bCs/>
          <w:color w:val="000000" w:themeColor="text1"/>
          <w:sz w:val="24"/>
          <w:szCs w:val="24"/>
        </w:rPr>
        <w:t>,</w:t>
      </w:r>
      <w:r w:rsidR="003E44C0" w:rsidRPr="00B65CBE">
        <w:rPr>
          <w:rFonts w:ascii="Times New Roman" w:hAnsi="Times New Roman"/>
          <w:color w:val="000000" w:themeColor="text1"/>
          <w:sz w:val="24"/>
          <w:szCs w:val="24"/>
        </w:rPr>
        <w:t xml:space="preserve"> adoptado por la Junta Directiva de</w:t>
      </w:r>
      <w:r w:rsidR="00561346">
        <w:rPr>
          <w:rFonts w:ascii="Times New Roman" w:hAnsi="Times New Roman"/>
          <w:color w:val="000000" w:themeColor="text1"/>
          <w:sz w:val="24"/>
          <w:szCs w:val="24"/>
        </w:rPr>
        <w:t>l Consejo de Transporte Público</w:t>
      </w:r>
      <w:r w:rsidR="0091015E" w:rsidRPr="00B65CBE">
        <w:rPr>
          <w:rFonts w:ascii="Times New Roman" w:hAnsi="Times New Roman"/>
          <w:color w:val="000000" w:themeColor="text1"/>
          <w:sz w:val="24"/>
          <w:szCs w:val="24"/>
        </w:rPr>
        <w:t>.</w:t>
      </w:r>
    </w:p>
    <w:p w14:paraId="16D14BEC" w14:textId="77777777" w:rsidR="00104BA6" w:rsidRPr="00B65CBE" w:rsidRDefault="00104BA6" w:rsidP="00B65CBE">
      <w:pPr>
        <w:pStyle w:val="Sinespaciado"/>
        <w:spacing w:line="276" w:lineRule="auto"/>
        <w:ind w:right="-1"/>
        <w:jc w:val="both"/>
        <w:rPr>
          <w:rFonts w:ascii="Times New Roman" w:hAnsi="Times New Roman"/>
          <w:color w:val="000000" w:themeColor="text1"/>
          <w:sz w:val="24"/>
          <w:szCs w:val="24"/>
        </w:rPr>
      </w:pPr>
    </w:p>
    <w:p w14:paraId="672B1432" w14:textId="77777777" w:rsidR="0091015E" w:rsidRPr="00B65CBE" w:rsidRDefault="0091015E" w:rsidP="00B65CBE">
      <w:pPr>
        <w:pStyle w:val="Sinespaciado"/>
        <w:spacing w:line="276" w:lineRule="auto"/>
        <w:ind w:right="-1"/>
        <w:jc w:val="both"/>
        <w:rPr>
          <w:rFonts w:ascii="Times New Roman" w:hAnsi="Times New Roman"/>
          <w:color w:val="000000" w:themeColor="text1"/>
          <w:sz w:val="24"/>
          <w:szCs w:val="24"/>
        </w:rPr>
      </w:pPr>
      <w:r w:rsidRPr="00B65CBE">
        <w:rPr>
          <w:rFonts w:ascii="Times New Roman" w:hAnsi="Times New Roman"/>
          <w:color w:val="000000" w:themeColor="text1"/>
          <w:sz w:val="24"/>
          <w:szCs w:val="24"/>
        </w:rPr>
        <w:t>A través de su escrito de interposición, en resumen, alega la parte recurrente:</w:t>
      </w:r>
    </w:p>
    <w:p w14:paraId="19B8AB8A" w14:textId="77777777" w:rsidR="00104BA6" w:rsidRPr="00B65CBE" w:rsidRDefault="00104BA6" w:rsidP="00B65CBE">
      <w:pPr>
        <w:pStyle w:val="Sinespaciado"/>
        <w:spacing w:line="276" w:lineRule="auto"/>
        <w:ind w:right="-1"/>
        <w:jc w:val="both"/>
        <w:rPr>
          <w:rFonts w:ascii="Times New Roman" w:hAnsi="Times New Roman"/>
          <w:color w:val="000000" w:themeColor="text1"/>
          <w:sz w:val="24"/>
          <w:szCs w:val="24"/>
        </w:rPr>
      </w:pPr>
    </w:p>
    <w:p w14:paraId="41ECB019" w14:textId="75A8C58D" w:rsidR="00F33E96" w:rsidRDefault="0091015E" w:rsidP="00B65CBE">
      <w:pPr>
        <w:pStyle w:val="Sinespaciado"/>
        <w:spacing w:line="276" w:lineRule="auto"/>
        <w:ind w:right="-1"/>
        <w:jc w:val="both"/>
        <w:rPr>
          <w:rFonts w:ascii="Times New Roman" w:hAnsi="Times New Roman"/>
          <w:color w:val="000000" w:themeColor="text1"/>
          <w:sz w:val="24"/>
          <w:szCs w:val="24"/>
        </w:rPr>
      </w:pPr>
      <w:r w:rsidRPr="00B65CBE">
        <w:rPr>
          <w:rFonts w:ascii="Times New Roman" w:hAnsi="Times New Roman"/>
          <w:color w:val="000000" w:themeColor="text1"/>
          <w:sz w:val="24"/>
          <w:szCs w:val="24"/>
        </w:rPr>
        <w:t xml:space="preserve">- </w:t>
      </w:r>
      <w:r w:rsidR="005D352C" w:rsidRPr="00B65CBE">
        <w:rPr>
          <w:rFonts w:ascii="Times New Roman" w:hAnsi="Times New Roman"/>
          <w:color w:val="000000" w:themeColor="text1"/>
          <w:sz w:val="24"/>
          <w:szCs w:val="24"/>
        </w:rPr>
        <w:t xml:space="preserve">Señala que </w:t>
      </w:r>
      <w:r w:rsidR="00F33E96">
        <w:rPr>
          <w:rFonts w:ascii="Times New Roman" w:hAnsi="Times New Roman"/>
          <w:color w:val="000000" w:themeColor="text1"/>
          <w:sz w:val="24"/>
          <w:szCs w:val="24"/>
        </w:rPr>
        <w:t xml:space="preserve">su representada es concesionaria de la </w:t>
      </w:r>
      <w:r w:rsidR="00561346">
        <w:rPr>
          <w:rFonts w:ascii="Times New Roman" w:hAnsi="Times New Roman"/>
          <w:color w:val="000000" w:themeColor="text1"/>
          <w:sz w:val="24"/>
          <w:szCs w:val="24"/>
        </w:rPr>
        <w:t>R</w:t>
      </w:r>
      <w:r w:rsidR="00F33E96">
        <w:rPr>
          <w:rFonts w:ascii="Times New Roman" w:hAnsi="Times New Roman"/>
          <w:color w:val="000000" w:themeColor="text1"/>
          <w:sz w:val="24"/>
          <w:szCs w:val="24"/>
        </w:rPr>
        <w:t xml:space="preserve">uta </w:t>
      </w:r>
      <w:r w:rsidR="00561346">
        <w:rPr>
          <w:rFonts w:ascii="Times New Roman" w:hAnsi="Times New Roman"/>
          <w:color w:val="000000" w:themeColor="text1"/>
          <w:sz w:val="24"/>
          <w:szCs w:val="24"/>
        </w:rPr>
        <w:t xml:space="preserve">No. </w:t>
      </w:r>
      <w:r w:rsidR="004F3045">
        <w:rPr>
          <w:rFonts w:ascii="Times New Roman" w:hAnsi="Times New Roman"/>
          <w:color w:val="000000" w:themeColor="text1"/>
          <w:sz w:val="24"/>
          <w:szCs w:val="24"/>
        </w:rPr>
        <w:t>000</w:t>
      </w:r>
      <w:r w:rsidR="00F33E96">
        <w:rPr>
          <w:rFonts w:ascii="Times New Roman" w:hAnsi="Times New Roman"/>
          <w:color w:val="000000" w:themeColor="text1"/>
          <w:sz w:val="24"/>
          <w:szCs w:val="24"/>
        </w:rPr>
        <w:t xml:space="preserve"> descrita como </w:t>
      </w:r>
      <w:r w:rsidR="004F3045">
        <w:rPr>
          <w:rFonts w:ascii="Times New Roman" w:hAnsi="Times New Roman"/>
          <w:color w:val="000000" w:themeColor="text1"/>
          <w:sz w:val="24"/>
          <w:szCs w:val="24"/>
        </w:rPr>
        <w:t>(</w:t>
      </w:r>
      <w:r w:rsidR="00F33E96">
        <w:rPr>
          <w:rFonts w:ascii="Times New Roman" w:hAnsi="Times New Roman"/>
          <w:color w:val="000000" w:themeColor="text1"/>
          <w:sz w:val="24"/>
          <w:szCs w:val="24"/>
        </w:rPr>
        <w:t>“</w:t>
      </w:r>
      <w:r w:rsidR="004F3045">
        <w:rPr>
          <w:rFonts w:ascii="Times New Roman" w:hAnsi="Times New Roman"/>
          <w:color w:val="000000" w:themeColor="text1"/>
          <w:sz w:val="24"/>
          <w:szCs w:val="24"/>
        </w:rPr>
        <w:t>000”</w:t>
      </w:r>
      <w:r w:rsidR="00F33E96">
        <w:rPr>
          <w:rFonts w:ascii="Times New Roman" w:hAnsi="Times New Roman"/>
          <w:color w:val="000000" w:themeColor="text1"/>
          <w:sz w:val="24"/>
          <w:szCs w:val="24"/>
        </w:rPr>
        <w:t>), según acuerdo 7.1.30 de la Sesión Ordinaria 74-2021 del 28 de setiembre de 2021, adoptado por la Junta Directiva del Consejo de Transporte Público.</w:t>
      </w:r>
    </w:p>
    <w:p w14:paraId="3DA16260" w14:textId="4332A844" w:rsidR="00D506DB" w:rsidRDefault="00D506DB"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Que el jueves 30 de noviembre de 2023, se entera su representada, que la Junta Directiva del Consejo de Transporte Público</w:t>
      </w:r>
      <w:r w:rsidR="00BE4A7B">
        <w:rPr>
          <w:rFonts w:ascii="Times New Roman" w:hAnsi="Times New Roman"/>
          <w:color w:val="000000" w:themeColor="text1"/>
          <w:sz w:val="24"/>
          <w:szCs w:val="24"/>
        </w:rPr>
        <w:t xml:space="preserve">, mediante el Acuerdo 3.3 de la Sesión Ordinaria 48-2023 del 13 de noviembre de 2023, autoriza un permiso de operación en la </w:t>
      </w:r>
      <w:r w:rsidR="00561346">
        <w:rPr>
          <w:rFonts w:ascii="Times New Roman" w:hAnsi="Times New Roman"/>
          <w:color w:val="000000" w:themeColor="text1"/>
          <w:sz w:val="24"/>
          <w:szCs w:val="24"/>
        </w:rPr>
        <w:t>R</w:t>
      </w:r>
      <w:r w:rsidR="00BE4A7B">
        <w:rPr>
          <w:rFonts w:ascii="Times New Roman" w:hAnsi="Times New Roman"/>
          <w:color w:val="000000" w:themeColor="text1"/>
          <w:sz w:val="24"/>
          <w:szCs w:val="24"/>
        </w:rPr>
        <w:t xml:space="preserve">uta </w:t>
      </w:r>
      <w:r w:rsidR="00561346">
        <w:rPr>
          <w:rFonts w:ascii="Times New Roman" w:hAnsi="Times New Roman"/>
          <w:color w:val="000000" w:themeColor="text1"/>
          <w:sz w:val="24"/>
          <w:szCs w:val="24"/>
        </w:rPr>
        <w:t>No.</w:t>
      </w:r>
      <w:r w:rsidR="004F3045">
        <w:rPr>
          <w:rFonts w:ascii="Times New Roman" w:hAnsi="Times New Roman"/>
          <w:color w:val="000000" w:themeColor="text1"/>
          <w:sz w:val="24"/>
          <w:szCs w:val="24"/>
        </w:rPr>
        <w:t>000</w:t>
      </w:r>
      <w:r w:rsidR="00BE4A7B">
        <w:rPr>
          <w:rFonts w:ascii="Times New Roman" w:hAnsi="Times New Roman"/>
          <w:color w:val="000000" w:themeColor="text1"/>
          <w:sz w:val="24"/>
          <w:szCs w:val="24"/>
        </w:rPr>
        <w:t xml:space="preserve"> descrita como </w:t>
      </w:r>
      <w:r w:rsidR="004F3045">
        <w:rPr>
          <w:rFonts w:ascii="Times New Roman" w:hAnsi="Times New Roman"/>
          <w:color w:val="000000" w:themeColor="text1"/>
          <w:sz w:val="24"/>
          <w:szCs w:val="24"/>
        </w:rPr>
        <w:t>000</w:t>
      </w:r>
      <w:r w:rsidR="00BE4A7B">
        <w:rPr>
          <w:rFonts w:ascii="Times New Roman" w:hAnsi="Times New Roman"/>
          <w:color w:val="000000" w:themeColor="text1"/>
          <w:sz w:val="24"/>
          <w:szCs w:val="24"/>
        </w:rPr>
        <w:t>, a la empresa T</w:t>
      </w:r>
      <w:r w:rsidR="004F3045">
        <w:rPr>
          <w:rFonts w:ascii="Times New Roman" w:hAnsi="Times New Roman"/>
          <w:color w:val="000000" w:themeColor="text1"/>
          <w:sz w:val="24"/>
          <w:szCs w:val="24"/>
        </w:rPr>
        <w:t>BL</w:t>
      </w:r>
      <w:r w:rsidR="00BE4A7B">
        <w:rPr>
          <w:rFonts w:ascii="Times New Roman" w:hAnsi="Times New Roman"/>
          <w:color w:val="000000" w:themeColor="text1"/>
          <w:sz w:val="24"/>
          <w:szCs w:val="24"/>
        </w:rPr>
        <w:t>.</w:t>
      </w:r>
    </w:p>
    <w:p w14:paraId="53899A83" w14:textId="0D8E9179" w:rsidR="00BE4A7B" w:rsidRDefault="00BE4A7B"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Que su representada posee capacidad empresarial suficiente y demostrada y que, con base en la prueba que aporta, </w:t>
      </w:r>
      <w:r w:rsidR="00290981">
        <w:rPr>
          <w:rFonts w:ascii="Times New Roman" w:hAnsi="Times New Roman"/>
          <w:color w:val="000000" w:themeColor="text1"/>
          <w:sz w:val="24"/>
          <w:szCs w:val="24"/>
        </w:rPr>
        <w:t>com</w:t>
      </w:r>
      <w:r>
        <w:rPr>
          <w:rFonts w:ascii="Times New Roman" w:hAnsi="Times New Roman"/>
          <w:color w:val="000000" w:themeColor="text1"/>
          <w:sz w:val="24"/>
          <w:szCs w:val="24"/>
        </w:rPr>
        <w:t>prueba la existencia de un corredor común de la ruta</w:t>
      </w:r>
      <w:r w:rsidR="002F756A">
        <w:rPr>
          <w:rFonts w:ascii="Times New Roman" w:hAnsi="Times New Roman"/>
          <w:color w:val="000000" w:themeColor="text1"/>
          <w:sz w:val="24"/>
          <w:szCs w:val="24"/>
        </w:rPr>
        <w:t xml:space="preserve"> No.</w:t>
      </w:r>
      <w:r>
        <w:rPr>
          <w:rFonts w:ascii="Times New Roman" w:hAnsi="Times New Roman"/>
          <w:color w:val="000000" w:themeColor="text1"/>
          <w:sz w:val="24"/>
          <w:szCs w:val="24"/>
        </w:rPr>
        <w:t xml:space="preserve"> </w:t>
      </w:r>
      <w:r w:rsidR="004F3045">
        <w:rPr>
          <w:rFonts w:ascii="Times New Roman" w:hAnsi="Times New Roman"/>
          <w:color w:val="000000" w:themeColor="text1"/>
          <w:sz w:val="24"/>
          <w:szCs w:val="24"/>
        </w:rPr>
        <w:t>000</w:t>
      </w:r>
      <w:r>
        <w:rPr>
          <w:rFonts w:ascii="Times New Roman" w:hAnsi="Times New Roman"/>
          <w:color w:val="000000" w:themeColor="text1"/>
          <w:sz w:val="24"/>
          <w:szCs w:val="24"/>
        </w:rPr>
        <w:t xml:space="preserve"> (de la cual es concesionaria), con la</w:t>
      </w:r>
      <w:r w:rsidR="00B8251C">
        <w:rPr>
          <w:rFonts w:ascii="Times New Roman" w:hAnsi="Times New Roman"/>
          <w:color w:val="000000" w:themeColor="text1"/>
          <w:sz w:val="24"/>
          <w:szCs w:val="24"/>
        </w:rPr>
        <w:t>s</w:t>
      </w:r>
      <w:r>
        <w:rPr>
          <w:rFonts w:ascii="Times New Roman" w:hAnsi="Times New Roman"/>
          <w:color w:val="000000" w:themeColor="text1"/>
          <w:sz w:val="24"/>
          <w:szCs w:val="24"/>
        </w:rPr>
        <w:t xml:space="preserve"> </w:t>
      </w:r>
      <w:r w:rsidR="00561346">
        <w:rPr>
          <w:rFonts w:ascii="Times New Roman" w:hAnsi="Times New Roman"/>
          <w:color w:val="000000" w:themeColor="text1"/>
          <w:sz w:val="24"/>
          <w:szCs w:val="24"/>
        </w:rPr>
        <w:t>R</w:t>
      </w:r>
      <w:r>
        <w:rPr>
          <w:rFonts w:ascii="Times New Roman" w:hAnsi="Times New Roman"/>
          <w:color w:val="000000" w:themeColor="text1"/>
          <w:sz w:val="24"/>
          <w:szCs w:val="24"/>
        </w:rPr>
        <w:t xml:space="preserve">utas </w:t>
      </w:r>
      <w:r w:rsidR="00561346">
        <w:rPr>
          <w:rFonts w:ascii="Times New Roman" w:hAnsi="Times New Roman"/>
          <w:color w:val="000000" w:themeColor="text1"/>
          <w:sz w:val="24"/>
          <w:szCs w:val="24"/>
        </w:rPr>
        <w:t xml:space="preserve">No. </w:t>
      </w:r>
      <w:r w:rsidR="004F3045">
        <w:rPr>
          <w:rFonts w:ascii="Times New Roman" w:hAnsi="Times New Roman"/>
          <w:color w:val="000000" w:themeColor="text1"/>
          <w:sz w:val="24"/>
          <w:szCs w:val="24"/>
        </w:rPr>
        <w:t>000</w:t>
      </w:r>
      <w:r>
        <w:rPr>
          <w:rFonts w:ascii="Times New Roman" w:hAnsi="Times New Roman"/>
          <w:color w:val="000000" w:themeColor="text1"/>
          <w:sz w:val="24"/>
          <w:szCs w:val="24"/>
        </w:rPr>
        <w:t xml:space="preserve"> y </w:t>
      </w:r>
      <w:r w:rsidR="00561346">
        <w:rPr>
          <w:rFonts w:ascii="Times New Roman" w:hAnsi="Times New Roman"/>
          <w:color w:val="000000" w:themeColor="text1"/>
          <w:sz w:val="24"/>
          <w:szCs w:val="24"/>
        </w:rPr>
        <w:t>No.</w:t>
      </w:r>
      <w:r w:rsidR="004F3045">
        <w:rPr>
          <w:rFonts w:ascii="Times New Roman" w:hAnsi="Times New Roman"/>
          <w:color w:val="000000" w:themeColor="text1"/>
          <w:sz w:val="24"/>
          <w:szCs w:val="24"/>
        </w:rPr>
        <w:t>000</w:t>
      </w:r>
      <w:r w:rsidR="00290981">
        <w:rPr>
          <w:rFonts w:ascii="Times New Roman" w:hAnsi="Times New Roman"/>
          <w:color w:val="000000" w:themeColor="text1"/>
          <w:sz w:val="24"/>
          <w:szCs w:val="24"/>
        </w:rPr>
        <w:t>.</w:t>
      </w:r>
    </w:p>
    <w:p w14:paraId="551A18D4" w14:textId="3F6E59CC" w:rsidR="00290981" w:rsidRDefault="00290981"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Que lo descrito supra, demuestra su legitimación para participar en el proceso de selección</w:t>
      </w:r>
      <w:r w:rsidR="00B8251C">
        <w:rPr>
          <w:rFonts w:ascii="Times New Roman" w:hAnsi="Times New Roman"/>
          <w:color w:val="000000" w:themeColor="text1"/>
          <w:sz w:val="24"/>
          <w:szCs w:val="24"/>
        </w:rPr>
        <w:t xml:space="preserve"> de operadores y por esa razón debió ser considerada por el Consejo de Transporte Público, como una de las empresas concesionarias a las cuales se les debía otorgar audiencia para presentar una oferta formal para la eventual operación de la </w:t>
      </w:r>
      <w:r w:rsidR="00561346">
        <w:rPr>
          <w:rFonts w:ascii="Times New Roman" w:hAnsi="Times New Roman"/>
          <w:color w:val="000000" w:themeColor="text1"/>
          <w:sz w:val="24"/>
          <w:szCs w:val="24"/>
        </w:rPr>
        <w:t>R</w:t>
      </w:r>
      <w:r w:rsidR="00B8251C">
        <w:rPr>
          <w:rFonts w:ascii="Times New Roman" w:hAnsi="Times New Roman"/>
          <w:color w:val="000000" w:themeColor="text1"/>
          <w:sz w:val="24"/>
          <w:szCs w:val="24"/>
        </w:rPr>
        <w:t xml:space="preserve">uta </w:t>
      </w:r>
      <w:r w:rsidR="00561346">
        <w:rPr>
          <w:rFonts w:ascii="Times New Roman" w:hAnsi="Times New Roman"/>
          <w:color w:val="000000" w:themeColor="text1"/>
          <w:sz w:val="24"/>
          <w:szCs w:val="24"/>
        </w:rPr>
        <w:t>No.</w:t>
      </w:r>
      <w:r w:rsidR="004F3045">
        <w:rPr>
          <w:rFonts w:ascii="Times New Roman" w:hAnsi="Times New Roman"/>
          <w:color w:val="000000" w:themeColor="text1"/>
          <w:sz w:val="24"/>
          <w:szCs w:val="24"/>
        </w:rPr>
        <w:t>000</w:t>
      </w:r>
      <w:r w:rsidR="00B8251C">
        <w:rPr>
          <w:rFonts w:ascii="Times New Roman" w:hAnsi="Times New Roman"/>
          <w:color w:val="000000" w:themeColor="text1"/>
          <w:sz w:val="24"/>
          <w:szCs w:val="24"/>
        </w:rPr>
        <w:t>, al amparo de la normativa vigente, puntualmente a las políticas de modernización y sectorización, establecidas en los decretos ejecutivos Nos. 28337-MOPT, 40186-MOPT, 40545-MOPT y 34992-MOPT.</w:t>
      </w:r>
    </w:p>
    <w:p w14:paraId="022ABC14" w14:textId="305FCF22" w:rsidR="00B8251C" w:rsidRDefault="00B8251C"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Que, aunado a lo expuesto, a su representada se le debió otorgar audiencia para que procediera en iguales condiciones que se les otorgaron a las empresas que si fueron emplazadas para participar.</w:t>
      </w:r>
    </w:p>
    <w:p w14:paraId="5702257E" w14:textId="6BD7C33B" w:rsidR="00F34619" w:rsidRDefault="00B8251C"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Señala que la Junta Directiva del Consejo de Transporte Público, autoriza el permiso </w:t>
      </w:r>
      <w:r w:rsidR="00F34619">
        <w:rPr>
          <w:rFonts w:ascii="Times New Roman" w:hAnsi="Times New Roman"/>
          <w:color w:val="000000" w:themeColor="text1"/>
          <w:sz w:val="24"/>
          <w:szCs w:val="24"/>
        </w:rPr>
        <w:t xml:space="preserve">de operación de la ruta </w:t>
      </w:r>
      <w:r w:rsidR="004F3045">
        <w:rPr>
          <w:rFonts w:ascii="Times New Roman" w:hAnsi="Times New Roman"/>
          <w:color w:val="000000" w:themeColor="text1"/>
          <w:sz w:val="24"/>
          <w:szCs w:val="24"/>
        </w:rPr>
        <w:t>000</w:t>
      </w:r>
      <w:r w:rsidR="00F34619">
        <w:rPr>
          <w:rFonts w:ascii="Times New Roman" w:hAnsi="Times New Roman"/>
          <w:color w:val="000000" w:themeColor="text1"/>
          <w:sz w:val="24"/>
          <w:szCs w:val="24"/>
        </w:rPr>
        <w:t xml:space="preserve"> a la empresa </w:t>
      </w:r>
      <w:r w:rsidR="004F3045">
        <w:rPr>
          <w:rFonts w:ascii="Times New Roman" w:hAnsi="Times New Roman"/>
          <w:color w:val="000000" w:themeColor="text1"/>
          <w:sz w:val="24"/>
          <w:szCs w:val="24"/>
        </w:rPr>
        <w:t>BL</w:t>
      </w:r>
      <w:r w:rsidR="00F34619">
        <w:rPr>
          <w:rFonts w:ascii="Times New Roman" w:hAnsi="Times New Roman"/>
          <w:color w:val="000000" w:themeColor="text1"/>
          <w:sz w:val="24"/>
          <w:szCs w:val="24"/>
        </w:rPr>
        <w:t xml:space="preserve">, con fundamento en el informe emitido por el Departamento de Inspección y Control, a través del Oficio </w:t>
      </w:r>
      <w:r w:rsidR="00561346">
        <w:rPr>
          <w:rFonts w:ascii="Times New Roman" w:hAnsi="Times New Roman"/>
          <w:color w:val="000000" w:themeColor="text1"/>
          <w:sz w:val="24"/>
          <w:szCs w:val="24"/>
        </w:rPr>
        <w:t>No.</w:t>
      </w:r>
      <w:r w:rsidR="00F34619">
        <w:rPr>
          <w:rFonts w:ascii="Times New Roman" w:hAnsi="Times New Roman"/>
          <w:color w:val="000000" w:themeColor="text1"/>
          <w:sz w:val="24"/>
          <w:szCs w:val="24"/>
        </w:rPr>
        <w:t>CTP-DT-DIC-INF-0523-2023, en el cual, señala, realiza un análisis de las propuestas presentadas por las operadoras a las cuales se les concedió audiencia, también un análisis de orden técnico legal, la interacción de corredor común.</w:t>
      </w:r>
    </w:p>
    <w:p w14:paraId="5E5D0BDB" w14:textId="59441FAD" w:rsidR="00F34619" w:rsidRDefault="00F34619"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Argumenta que en el informe emitido por el Departamento de Inspección y Control a través del Oficio de repetida cita</w:t>
      </w:r>
      <w:r w:rsidR="00462B8A">
        <w:rPr>
          <w:rFonts w:ascii="Times New Roman" w:hAnsi="Times New Roman"/>
          <w:color w:val="000000" w:themeColor="text1"/>
          <w:sz w:val="24"/>
          <w:szCs w:val="24"/>
        </w:rPr>
        <w:t xml:space="preserve">, se determina como empresas que comparten corredor común y, en consecuencia a ser consideradas para la eventual operación de la ruta </w:t>
      </w:r>
      <w:r w:rsidR="004F3045">
        <w:rPr>
          <w:rFonts w:ascii="Times New Roman" w:hAnsi="Times New Roman"/>
          <w:color w:val="000000" w:themeColor="text1"/>
          <w:sz w:val="24"/>
          <w:szCs w:val="24"/>
        </w:rPr>
        <w:t>000</w:t>
      </w:r>
      <w:r w:rsidR="00462B8A">
        <w:rPr>
          <w:rFonts w:ascii="Times New Roman" w:hAnsi="Times New Roman"/>
          <w:color w:val="000000" w:themeColor="text1"/>
          <w:sz w:val="24"/>
          <w:szCs w:val="24"/>
        </w:rPr>
        <w:t>, las que de seguido se indican:</w:t>
      </w:r>
    </w:p>
    <w:p w14:paraId="4EFB1E48" w14:textId="5C1DF1CF" w:rsidR="00462B8A" w:rsidRDefault="00462B8A"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a. T</w:t>
      </w:r>
      <w:r w:rsidR="004F3045">
        <w:rPr>
          <w:rFonts w:ascii="Times New Roman" w:hAnsi="Times New Roman"/>
          <w:color w:val="000000" w:themeColor="text1"/>
          <w:sz w:val="24"/>
          <w:szCs w:val="24"/>
        </w:rPr>
        <w:t>AOSA</w:t>
      </w:r>
      <w:r>
        <w:rPr>
          <w:rFonts w:ascii="Times New Roman" w:hAnsi="Times New Roman"/>
          <w:color w:val="000000" w:themeColor="text1"/>
          <w:sz w:val="24"/>
          <w:szCs w:val="24"/>
        </w:rPr>
        <w:t xml:space="preserve">: Ruta </w:t>
      </w:r>
      <w:r w:rsidR="004F3045">
        <w:rPr>
          <w:rFonts w:ascii="Times New Roman" w:hAnsi="Times New Roman"/>
          <w:color w:val="000000" w:themeColor="text1"/>
          <w:sz w:val="24"/>
          <w:szCs w:val="24"/>
        </w:rPr>
        <w:t>000</w:t>
      </w:r>
    </w:p>
    <w:p w14:paraId="32AA4420" w14:textId="5C2CF9DF" w:rsidR="00462B8A" w:rsidRDefault="00462B8A"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b. T</w:t>
      </w:r>
      <w:r w:rsidR="004F3045">
        <w:rPr>
          <w:rFonts w:ascii="Times New Roman" w:hAnsi="Times New Roman"/>
          <w:color w:val="000000" w:themeColor="text1"/>
          <w:sz w:val="24"/>
          <w:szCs w:val="24"/>
        </w:rPr>
        <w:t>BL</w:t>
      </w:r>
      <w:r>
        <w:rPr>
          <w:rFonts w:ascii="Times New Roman" w:hAnsi="Times New Roman"/>
          <w:color w:val="000000" w:themeColor="text1"/>
          <w:sz w:val="24"/>
          <w:szCs w:val="24"/>
        </w:rPr>
        <w:t xml:space="preserve">: Ruta </w:t>
      </w:r>
      <w:r w:rsidR="004F3045">
        <w:rPr>
          <w:rFonts w:ascii="Times New Roman" w:hAnsi="Times New Roman"/>
          <w:color w:val="000000" w:themeColor="text1"/>
          <w:sz w:val="24"/>
          <w:szCs w:val="24"/>
        </w:rPr>
        <w:t>000</w:t>
      </w:r>
    </w:p>
    <w:p w14:paraId="0A8E0C38" w14:textId="1CC09F78" w:rsidR="00462B8A" w:rsidRDefault="00462B8A"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c. T</w:t>
      </w:r>
      <w:r w:rsidR="004F3045">
        <w:rPr>
          <w:rFonts w:ascii="Times New Roman" w:hAnsi="Times New Roman"/>
          <w:color w:val="000000" w:themeColor="text1"/>
          <w:sz w:val="24"/>
          <w:szCs w:val="24"/>
        </w:rPr>
        <w:t>LFL</w:t>
      </w:r>
      <w:r>
        <w:rPr>
          <w:rFonts w:ascii="Times New Roman" w:hAnsi="Times New Roman"/>
          <w:color w:val="000000" w:themeColor="text1"/>
          <w:sz w:val="24"/>
          <w:szCs w:val="24"/>
        </w:rPr>
        <w:t xml:space="preserve">: Ruta </w:t>
      </w:r>
      <w:r w:rsidR="004F3045">
        <w:rPr>
          <w:rFonts w:ascii="Times New Roman" w:hAnsi="Times New Roman"/>
          <w:color w:val="000000" w:themeColor="text1"/>
          <w:sz w:val="24"/>
          <w:szCs w:val="24"/>
        </w:rPr>
        <w:t>000</w:t>
      </w:r>
    </w:p>
    <w:p w14:paraId="7EC4654D" w14:textId="52824CF3" w:rsidR="00462B8A" w:rsidRDefault="00462B8A"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d. E</w:t>
      </w:r>
      <w:r w:rsidR="004F3045">
        <w:rPr>
          <w:rFonts w:ascii="Times New Roman" w:hAnsi="Times New Roman"/>
          <w:color w:val="000000" w:themeColor="text1"/>
          <w:sz w:val="24"/>
          <w:szCs w:val="24"/>
        </w:rPr>
        <w:t>GSA</w:t>
      </w:r>
      <w:r>
        <w:rPr>
          <w:rFonts w:ascii="Times New Roman" w:hAnsi="Times New Roman"/>
          <w:color w:val="000000" w:themeColor="text1"/>
          <w:sz w:val="24"/>
          <w:szCs w:val="24"/>
        </w:rPr>
        <w:t xml:space="preserve">: Ruta </w:t>
      </w:r>
      <w:r w:rsidR="004F3045">
        <w:rPr>
          <w:rFonts w:ascii="Times New Roman" w:hAnsi="Times New Roman"/>
          <w:color w:val="000000" w:themeColor="text1"/>
          <w:sz w:val="24"/>
          <w:szCs w:val="24"/>
        </w:rPr>
        <w:t>000</w:t>
      </w:r>
    </w:p>
    <w:p w14:paraId="4D99B656" w14:textId="512CBC81" w:rsidR="00462B8A" w:rsidRDefault="00462B8A"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Que a efectos de autorizar un nuevo operador de la </w:t>
      </w:r>
      <w:r w:rsidR="00561346">
        <w:rPr>
          <w:rFonts w:ascii="Times New Roman" w:hAnsi="Times New Roman"/>
          <w:color w:val="000000" w:themeColor="text1"/>
          <w:sz w:val="24"/>
          <w:szCs w:val="24"/>
        </w:rPr>
        <w:t>R</w:t>
      </w:r>
      <w:r>
        <w:rPr>
          <w:rFonts w:ascii="Times New Roman" w:hAnsi="Times New Roman"/>
          <w:color w:val="000000" w:themeColor="text1"/>
          <w:sz w:val="24"/>
          <w:szCs w:val="24"/>
        </w:rPr>
        <w:t xml:space="preserve">uta </w:t>
      </w:r>
      <w:r w:rsidR="00561346">
        <w:rPr>
          <w:rFonts w:ascii="Times New Roman" w:hAnsi="Times New Roman"/>
          <w:color w:val="000000" w:themeColor="text1"/>
          <w:sz w:val="24"/>
          <w:szCs w:val="24"/>
        </w:rPr>
        <w:t>No.</w:t>
      </w:r>
      <w:r w:rsidR="004F3045">
        <w:rPr>
          <w:rFonts w:ascii="Times New Roman" w:hAnsi="Times New Roman"/>
          <w:color w:val="000000" w:themeColor="text1"/>
          <w:sz w:val="24"/>
          <w:szCs w:val="24"/>
        </w:rPr>
        <w:t>000</w:t>
      </w:r>
      <w:r>
        <w:rPr>
          <w:rFonts w:ascii="Times New Roman" w:hAnsi="Times New Roman"/>
          <w:color w:val="000000" w:themeColor="text1"/>
          <w:sz w:val="24"/>
          <w:szCs w:val="24"/>
        </w:rPr>
        <w:t xml:space="preserve">, el Consejo de Transporte Público, debió aplicar lo dispuesto en el artículo 25 de la Ley </w:t>
      </w:r>
      <w:r w:rsidR="002F756A">
        <w:rPr>
          <w:rFonts w:ascii="Times New Roman" w:hAnsi="Times New Roman"/>
          <w:color w:val="000000" w:themeColor="text1"/>
          <w:sz w:val="24"/>
          <w:szCs w:val="24"/>
        </w:rPr>
        <w:t>No.</w:t>
      </w:r>
      <w:r>
        <w:rPr>
          <w:rFonts w:ascii="Times New Roman" w:hAnsi="Times New Roman"/>
          <w:color w:val="000000" w:themeColor="text1"/>
          <w:sz w:val="24"/>
          <w:szCs w:val="24"/>
        </w:rPr>
        <w:t xml:space="preserve">3503 y en el Decreto Ejecutivo </w:t>
      </w:r>
      <w:r w:rsidR="00561346">
        <w:rPr>
          <w:rFonts w:ascii="Times New Roman" w:hAnsi="Times New Roman"/>
          <w:color w:val="000000" w:themeColor="text1"/>
          <w:sz w:val="24"/>
          <w:szCs w:val="24"/>
        </w:rPr>
        <w:t>No.</w:t>
      </w:r>
      <w:r>
        <w:rPr>
          <w:rFonts w:ascii="Times New Roman" w:hAnsi="Times New Roman"/>
          <w:color w:val="000000" w:themeColor="text1"/>
          <w:sz w:val="24"/>
          <w:szCs w:val="24"/>
        </w:rPr>
        <w:t>34992-MOPT denominado Reglamento para el Otorgamiento de Permisos de Operación en el Servicio Regular de Transporte Remunerado de Personas en vehículos Automotores Colectivos, puntualmente en las disposiciones contenidas en los numerales 6, 7 y 8.</w:t>
      </w:r>
    </w:p>
    <w:p w14:paraId="04AE099E" w14:textId="189F8791" w:rsidR="00462B8A" w:rsidRDefault="00462B8A"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Indica en su </w:t>
      </w:r>
      <w:r w:rsidR="00175C2F">
        <w:rPr>
          <w:rFonts w:ascii="Times New Roman" w:hAnsi="Times New Roman"/>
          <w:color w:val="000000" w:themeColor="text1"/>
          <w:sz w:val="24"/>
          <w:szCs w:val="24"/>
        </w:rPr>
        <w:t xml:space="preserve">escrito que el Consejo de Transporte Público, en atención de las políticas de modernización y sectorización, tiene la obligación de aplicar el artículo 8 del Decreto Ejecutivo No. 34992-MOPT antes citado, el cual establece la prioridad que deben tener </w:t>
      </w:r>
      <w:r w:rsidR="00175C2F">
        <w:rPr>
          <w:rFonts w:ascii="Times New Roman" w:hAnsi="Times New Roman"/>
          <w:color w:val="000000" w:themeColor="text1"/>
          <w:sz w:val="24"/>
          <w:szCs w:val="24"/>
        </w:rPr>
        <w:lastRenderedPageBreak/>
        <w:t>los concesionarios que, además de cumplir con los requisitos establecidos, compartan la mayor parte del corredor común de la ruta, cuando así lo determinen los estudios técnicos correspondientes.</w:t>
      </w:r>
    </w:p>
    <w:p w14:paraId="69756C16" w14:textId="78258971" w:rsidR="00175C2F" w:rsidRDefault="00175C2F"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Considera que el acto administrativo a través del cual se autoriza la operación de la </w:t>
      </w:r>
      <w:r w:rsidR="00561346">
        <w:rPr>
          <w:rFonts w:ascii="Times New Roman" w:hAnsi="Times New Roman"/>
          <w:color w:val="000000" w:themeColor="text1"/>
          <w:sz w:val="24"/>
          <w:szCs w:val="24"/>
        </w:rPr>
        <w:t>R</w:t>
      </w:r>
      <w:r>
        <w:rPr>
          <w:rFonts w:ascii="Times New Roman" w:hAnsi="Times New Roman"/>
          <w:color w:val="000000" w:themeColor="text1"/>
          <w:sz w:val="24"/>
          <w:szCs w:val="24"/>
        </w:rPr>
        <w:t xml:space="preserve">uta </w:t>
      </w:r>
      <w:r w:rsidR="00561346">
        <w:rPr>
          <w:rFonts w:ascii="Times New Roman" w:hAnsi="Times New Roman"/>
          <w:color w:val="000000" w:themeColor="text1"/>
          <w:sz w:val="24"/>
          <w:szCs w:val="24"/>
        </w:rPr>
        <w:t>No.</w:t>
      </w:r>
      <w:r w:rsidR="004F3045">
        <w:rPr>
          <w:rFonts w:ascii="Times New Roman" w:hAnsi="Times New Roman"/>
          <w:color w:val="000000" w:themeColor="text1"/>
          <w:sz w:val="24"/>
          <w:szCs w:val="24"/>
        </w:rPr>
        <w:t>000</w:t>
      </w:r>
      <w:r>
        <w:rPr>
          <w:rFonts w:ascii="Times New Roman" w:hAnsi="Times New Roman"/>
          <w:color w:val="000000" w:themeColor="text1"/>
          <w:sz w:val="24"/>
          <w:szCs w:val="24"/>
        </w:rPr>
        <w:t xml:space="preserve"> bajo la modalidad del permiso, es ayuno de los elementos esenciales del acto y de asidero legal y consecuencia de ella, se vulnera de manera directa al principio de legalidad consagrado en el artículo 11 de la Constitución Política.</w:t>
      </w:r>
    </w:p>
    <w:p w14:paraId="21B1C7C7" w14:textId="4E092CAD" w:rsidR="00175C2F" w:rsidRDefault="00175C2F"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Que conforme lo expuesto, considera que tanto el Departamento de Inspección y Control como la Junta Directiva del Consejo de Transporte Público, se encuentran en la obligación de adecuar su conducta a la normativa, toda vez que </w:t>
      </w:r>
      <w:r w:rsidR="00DD2C9E">
        <w:rPr>
          <w:rFonts w:ascii="Times New Roman" w:hAnsi="Times New Roman"/>
          <w:color w:val="000000" w:themeColor="text1"/>
          <w:sz w:val="24"/>
          <w:szCs w:val="24"/>
        </w:rPr>
        <w:t>se tomaron decisiones en clara violación de los derechos de su representada, sin que exista norma que habilite ni justifique sus actuaciones, todo lo contrario, tales actuaciones se alejan del bloque de legalidad y son arbitrarias y sin fundamento legal.</w:t>
      </w:r>
    </w:p>
    <w:p w14:paraId="4F57CA6A" w14:textId="33D021E4" w:rsidR="00DD2C9E" w:rsidRDefault="00DD2C9E"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Estima que con la adopción del acuerdo 3.3 de la Sesión Ordinaria 48-2023 que se impugna, el Consejo de Transporte Público desconoció y no aplicó las políticas y normativa de modernización y sectorización y no aplicó la disposición contenida en el  artículo 8 del Decreto Ejecutivo No. 34992-MOPT</w:t>
      </w:r>
      <w:r w:rsidR="00AC44DE">
        <w:rPr>
          <w:rFonts w:ascii="Times New Roman" w:hAnsi="Times New Roman"/>
          <w:color w:val="000000" w:themeColor="text1"/>
          <w:sz w:val="24"/>
          <w:szCs w:val="24"/>
        </w:rPr>
        <w:t>, el cual constituye un antecedente jurídico determinante para determinar la validez del acto, por tanto, al obviarse dicho antecedente, se generan vicios de nulidad absoluta en los elementos motivo, contenido y fin de la conducta cuestionada.</w:t>
      </w:r>
    </w:p>
    <w:p w14:paraId="68C28F83" w14:textId="0FDC66EC" w:rsidR="00AC44DE" w:rsidRDefault="00AC44DE"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Argumenta que, la instauración de un operador con carácter provisionalísimo era una necesidad urgente de solventar, ello no comporta que se debían obviar los procedimientos, mismos que se encuentran contenidos en normativa de aplicación obligatoria para el Consejo de Transporte Público.</w:t>
      </w:r>
    </w:p>
    <w:p w14:paraId="67116242" w14:textId="70A95113" w:rsidR="00AC44DE" w:rsidRDefault="00AC44DE"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Indica </w:t>
      </w:r>
      <w:r w:rsidR="00D723F5">
        <w:rPr>
          <w:rFonts w:ascii="Times New Roman" w:hAnsi="Times New Roman"/>
          <w:color w:val="000000" w:themeColor="text1"/>
          <w:sz w:val="24"/>
          <w:szCs w:val="24"/>
        </w:rPr>
        <w:t>que,</w:t>
      </w:r>
      <w:r>
        <w:rPr>
          <w:rFonts w:ascii="Times New Roman" w:hAnsi="Times New Roman"/>
          <w:color w:val="000000" w:themeColor="text1"/>
          <w:sz w:val="24"/>
          <w:szCs w:val="24"/>
        </w:rPr>
        <w:t xml:space="preserve"> además, el informe contenido en el Oficio </w:t>
      </w:r>
      <w:r w:rsidR="00561346">
        <w:rPr>
          <w:rFonts w:ascii="Times New Roman" w:hAnsi="Times New Roman"/>
          <w:color w:val="000000" w:themeColor="text1"/>
          <w:sz w:val="24"/>
          <w:szCs w:val="24"/>
        </w:rPr>
        <w:t xml:space="preserve">No. </w:t>
      </w:r>
      <w:r>
        <w:rPr>
          <w:rFonts w:ascii="Times New Roman" w:hAnsi="Times New Roman"/>
          <w:color w:val="000000" w:themeColor="text1"/>
          <w:sz w:val="24"/>
          <w:szCs w:val="24"/>
        </w:rPr>
        <w:t>CTP-DT-DIC-INF-0523, fue emitido en una clara violación al principio de la interdicción de la arbitrariedad de los poderes públicos, el cual supone que la administración no puede actuar en forma arbitraria y por ende violatoria del ordenamiento jurídico.</w:t>
      </w:r>
    </w:p>
    <w:p w14:paraId="353F9401" w14:textId="45EB3248" w:rsidR="00AC44DE" w:rsidRDefault="00AC44DE"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En cuanto a la nulidad del acuerdo impugnado señala que, el informe del Área Técnica del Consejo de Transporte Público, se basó en hechos inexactos y desatendiendo de forma arbitraria la normativa vigente y en consecuencia, siendo que el acuerdo </w:t>
      </w:r>
      <w:r w:rsidR="00D723F5">
        <w:rPr>
          <w:rFonts w:ascii="Times New Roman" w:hAnsi="Times New Roman"/>
          <w:color w:val="000000" w:themeColor="text1"/>
          <w:sz w:val="24"/>
          <w:szCs w:val="24"/>
        </w:rPr>
        <w:t>tomado por la Junta Directiva de dicho Consejo se fundamentó en el referido Oficio, también es nulo.</w:t>
      </w:r>
    </w:p>
    <w:p w14:paraId="4AC39600" w14:textId="4E335CE6" w:rsidR="00D723F5" w:rsidRDefault="00D723F5"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Considera que dicho Acuerdo es nulo también porque, pese a que su representada comparte un corredor común, la Administración no actuó de conformidad con la normativa aplicable.</w:t>
      </w:r>
    </w:p>
    <w:p w14:paraId="784F2951" w14:textId="2AFAB745" w:rsidR="00D723F5" w:rsidRDefault="00D723F5"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Que conforme los argumentos antes enunciados, requiere en su petitoria, se declare la nulidad alegada y se revoque el Acuerdo 3.3 de la Sesión Ordinaria 48-2023 de fecha 13 de noviembre de 2023</w:t>
      </w:r>
      <w:r w:rsidR="00561346">
        <w:rPr>
          <w:rFonts w:ascii="Times New Roman" w:hAnsi="Times New Roman"/>
          <w:color w:val="000000" w:themeColor="text1"/>
          <w:sz w:val="24"/>
          <w:szCs w:val="24"/>
        </w:rPr>
        <w:t>,</w:t>
      </w:r>
      <w:r>
        <w:rPr>
          <w:rFonts w:ascii="Times New Roman" w:hAnsi="Times New Roman"/>
          <w:color w:val="000000" w:themeColor="text1"/>
          <w:sz w:val="24"/>
          <w:szCs w:val="24"/>
        </w:rPr>
        <w:t xml:space="preserve"> adoptado por la Junta Directiva del Consejo de Transporte Público.</w:t>
      </w:r>
    </w:p>
    <w:p w14:paraId="3C5AD665" w14:textId="5656DF5F" w:rsidR="00D723F5" w:rsidRDefault="00D723F5" w:rsidP="00B65CBE">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(Ver folios del 01 al 16 del expediente administrativo)</w:t>
      </w:r>
    </w:p>
    <w:p w14:paraId="3C5A3C59" w14:textId="77777777" w:rsidR="00462B8A" w:rsidRDefault="00462B8A" w:rsidP="00B65CBE">
      <w:pPr>
        <w:pStyle w:val="Sinespaciado"/>
        <w:spacing w:line="276" w:lineRule="auto"/>
        <w:ind w:right="-1"/>
        <w:jc w:val="both"/>
        <w:rPr>
          <w:rFonts w:ascii="Times New Roman" w:hAnsi="Times New Roman"/>
          <w:color w:val="000000" w:themeColor="text1"/>
          <w:sz w:val="24"/>
          <w:szCs w:val="24"/>
        </w:rPr>
      </w:pPr>
    </w:p>
    <w:p w14:paraId="42C21721" w14:textId="7DF56152" w:rsidR="00D4279B" w:rsidRDefault="00330C8B" w:rsidP="00B65CBE">
      <w:pPr>
        <w:autoSpaceDE w:val="0"/>
        <w:autoSpaceDN w:val="0"/>
        <w:adjustRightInd w:val="0"/>
        <w:spacing w:line="276" w:lineRule="auto"/>
        <w:jc w:val="both"/>
        <w:rPr>
          <w:rFonts w:eastAsia="Calibri"/>
          <w:color w:val="000000" w:themeColor="text1"/>
          <w:lang w:val="es-CR" w:eastAsia="en-US"/>
        </w:rPr>
      </w:pPr>
      <w:r>
        <w:rPr>
          <w:b/>
          <w:color w:val="000000" w:themeColor="text1"/>
        </w:rPr>
        <w:t>QUINTO</w:t>
      </w:r>
      <w:r w:rsidR="004C6E16" w:rsidRPr="00B65CBE">
        <w:rPr>
          <w:b/>
          <w:color w:val="000000" w:themeColor="text1"/>
        </w:rPr>
        <w:t>:</w:t>
      </w:r>
      <w:r w:rsidR="00336817" w:rsidRPr="00B65CBE">
        <w:rPr>
          <w:rFonts w:eastAsia="Calibri"/>
          <w:b/>
          <w:bCs/>
          <w:color w:val="000000" w:themeColor="text1"/>
          <w:lang w:val="es-CR" w:eastAsia="en-US"/>
        </w:rPr>
        <w:t xml:space="preserve"> </w:t>
      </w:r>
      <w:r w:rsidR="00D4279B" w:rsidRPr="00D4279B">
        <w:rPr>
          <w:rFonts w:eastAsia="Calibri"/>
          <w:color w:val="000000" w:themeColor="text1"/>
          <w:lang w:val="es-CR" w:eastAsia="en-US"/>
        </w:rPr>
        <w:t xml:space="preserve">El Tribunal </w:t>
      </w:r>
      <w:r w:rsidR="00D4279B">
        <w:rPr>
          <w:rFonts w:eastAsia="Calibri"/>
          <w:color w:val="000000" w:themeColor="text1"/>
          <w:lang w:val="es-CR" w:eastAsia="en-US"/>
        </w:rPr>
        <w:t xml:space="preserve">Administrativo de Transporte, mediante la Prevención </w:t>
      </w:r>
      <w:r w:rsidR="00313F9E">
        <w:rPr>
          <w:rFonts w:eastAsia="Calibri"/>
          <w:color w:val="000000" w:themeColor="text1"/>
          <w:lang w:val="es-CR" w:eastAsia="en-US"/>
        </w:rPr>
        <w:t xml:space="preserve">No. </w:t>
      </w:r>
      <w:r w:rsidR="00D4279B">
        <w:rPr>
          <w:rFonts w:eastAsia="Calibri"/>
          <w:color w:val="000000" w:themeColor="text1"/>
          <w:lang w:val="es-CR" w:eastAsia="en-US"/>
        </w:rPr>
        <w:t xml:space="preserve">1 </w:t>
      </w:r>
      <w:r w:rsidR="00746A99">
        <w:rPr>
          <w:rFonts w:eastAsia="Calibri"/>
          <w:color w:val="000000" w:themeColor="text1"/>
          <w:lang w:val="es-CR" w:eastAsia="en-US"/>
        </w:rPr>
        <w:t>emitida el</w:t>
      </w:r>
      <w:r w:rsidR="00D4279B">
        <w:rPr>
          <w:rFonts w:eastAsia="Calibri"/>
          <w:color w:val="000000" w:themeColor="text1"/>
          <w:lang w:val="es-CR" w:eastAsia="en-US"/>
        </w:rPr>
        <w:t xml:space="preserve"> 11 de diciembre de 2023, solicita a la Secretaría de Actas, Dirección Ejecutiva, Dirección de Asuntos Jurídicos, Dirección Técnica, Departamento de Administración de Concesiones y Permisos y Plataforma de Servicios d</w:t>
      </w:r>
      <w:r w:rsidR="00746A99">
        <w:rPr>
          <w:rFonts w:eastAsia="Calibri"/>
          <w:color w:val="000000" w:themeColor="text1"/>
          <w:lang w:val="es-CR" w:eastAsia="en-US"/>
        </w:rPr>
        <w:t>e</w:t>
      </w:r>
      <w:r w:rsidR="00D4279B">
        <w:rPr>
          <w:rFonts w:eastAsia="Calibri"/>
          <w:color w:val="000000" w:themeColor="text1"/>
          <w:lang w:val="es-CR" w:eastAsia="en-US"/>
        </w:rPr>
        <w:t>l Consejo de Transporte Público, brinde la información que de seguido se describe:</w:t>
      </w:r>
    </w:p>
    <w:p w14:paraId="3CE8C9E8" w14:textId="77777777" w:rsidR="00D4279B" w:rsidRDefault="00D4279B" w:rsidP="00B65CBE">
      <w:pPr>
        <w:autoSpaceDE w:val="0"/>
        <w:autoSpaceDN w:val="0"/>
        <w:adjustRightInd w:val="0"/>
        <w:spacing w:line="276" w:lineRule="auto"/>
        <w:jc w:val="both"/>
        <w:rPr>
          <w:rFonts w:eastAsia="Calibri"/>
          <w:color w:val="000000" w:themeColor="text1"/>
          <w:lang w:val="es-CR" w:eastAsia="en-US"/>
        </w:rPr>
      </w:pPr>
    </w:p>
    <w:p w14:paraId="423934FC" w14:textId="77777777" w:rsidR="009E6C69" w:rsidRPr="009E6C69" w:rsidRDefault="00D4279B" w:rsidP="009E6C69">
      <w:pPr>
        <w:ind w:left="567" w:right="567"/>
        <w:jc w:val="both"/>
        <w:textAlignment w:val="baseline"/>
        <w:rPr>
          <w:b/>
          <w:bCs/>
          <w:i/>
          <w:iCs/>
          <w:color w:val="000000" w:themeColor="text1"/>
        </w:rPr>
      </w:pPr>
      <w:r w:rsidRPr="009E6C69">
        <w:rPr>
          <w:rFonts w:eastAsia="Calibri"/>
          <w:i/>
          <w:iCs/>
          <w:color w:val="000000" w:themeColor="text1"/>
          <w:lang w:val="es-CR" w:eastAsia="en-US"/>
        </w:rPr>
        <w:t>“</w:t>
      </w:r>
      <w:r w:rsidR="009E6C69" w:rsidRPr="009E6C69">
        <w:rPr>
          <w:b/>
          <w:bCs/>
          <w:i/>
          <w:iCs/>
          <w:color w:val="000000" w:themeColor="text1"/>
        </w:rPr>
        <w:t>a)</w:t>
      </w:r>
      <w:r w:rsidR="009E6C69" w:rsidRPr="009E6C69">
        <w:rPr>
          <w:i/>
          <w:iCs/>
          <w:color w:val="000000" w:themeColor="text1"/>
        </w:rPr>
        <w:t xml:space="preserve"> </w:t>
      </w:r>
      <w:r w:rsidR="009E6C69" w:rsidRPr="009E6C69">
        <w:rPr>
          <w:b/>
          <w:bCs/>
          <w:i/>
          <w:iCs/>
          <w:color w:val="000000" w:themeColor="text1"/>
        </w:rPr>
        <w:t>SECRETARÍA DE ACTAS:</w:t>
      </w:r>
    </w:p>
    <w:p w14:paraId="27B27F97" w14:textId="77777777" w:rsidR="009E6C69" w:rsidRPr="009E6C69" w:rsidRDefault="009E6C69" w:rsidP="009E6C69">
      <w:pPr>
        <w:ind w:left="567" w:right="567"/>
        <w:jc w:val="both"/>
        <w:textAlignment w:val="baseline"/>
        <w:rPr>
          <w:i/>
          <w:iCs/>
          <w:color w:val="000000"/>
          <w:lang w:eastAsia="es-CR"/>
        </w:rPr>
      </w:pPr>
      <w:r w:rsidRPr="009E6C69">
        <w:rPr>
          <w:rFonts w:eastAsiaTheme="minorEastAsia"/>
          <w:b/>
          <w:bCs/>
          <w:i/>
          <w:iCs/>
          <w:smallCaps/>
          <w:lang w:eastAsia="es-CR"/>
        </w:rPr>
        <w:t xml:space="preserve">Artículo 3.3 de la Sesión Ordinaria 48-2023, </w:t>
      </w:r>
      <w:r w:rsidRPr="009E6C69">
        <w:rPr>
          <w:i/>
          <w:iCs/>
          <w:color w:val="000000" w:themeColor="text1"/>
        </w:rPr>
        <w:t>adoptado por la Junta Directiva del Consejo de Transporte Público, el 13 de noviembre de 2023 y su respectivo expediente administrativo.</w:t>
      </w:r>
    </w:p>
    <w:p w14:paraId="05D587BF" w14:textId="77777777" w:rsidR="009E6C69" w:rsidRPr="009E6C69" w:rsidRDefault="009E6C69" w:rsidP="009E6C69">
      <w:pPr>
        <w:ind w:left="567" w:right="567"/>
        <w:jc w:val="both"/>
        <w:textAlignment w:val="baseline"/>
        <w:rPr>
          <w:b/>
          <w:bCs/>
          <w:i/>
          <w:iCs/>
          <w:color w:val="000000"/>
          <w:lang w:eastAsia="es-CR"/>
        </w:rPr>
      </w:pPr>
      <w:r w:rsidRPr="009E6C69">
        <w:rPr>
          <w:b/>
          <w:bCs/>
          <w:i/>
          <w:iCs/>
          <w:color w:val="000000"/>
          <w:lang w:eastAsia="es-CR"/>
        </w:rPr>
        <w:t>b) DIRECCIÓN TÉCNICA:</w:t>
      </w:r>
    </w:p>
    <w:p w14:paraId="6BC54D3A" w14:textId="377B5A44" w:rsidR="009E6C69" w:rsidRPr="009E6C69" w:rsidRDefault="009E6C69" w:rsidP="009E6C69">
      <w:pPr>
        <w:ind w:left="567" w:right="567"/>
        <w:jc w:val="both"/>
        <w:textAlignment w:val="baseline"/>
        <w:rPr>
          <w:i/>
          <w:iCs/>
          <w:color w:val="000000"/>
          <w:lang w:eastAsia="es-CR"/>
        </w:rPr>
      </w:pPr>
      <w:r w:rsidRPr="009E6C69">
        <w:rPr>
          <w:i/>
          <w:iCs/>
          <w:color w:val="000000"/>
          <w:lang w:eastAsia="es-CR"/>
        </w:rPr>
        <w:t>La existencia de un corredor común de la Ruta No.</w:t>
      </w:r>
      <w:r w:rsidR="004F3045">
        <w:rPr>
          <w:i/>
          <w:iCs/>
          <w:color w:val="000000"/>
          <w:lang w:eastAsia="es-CR"/>
        </w:rPr>
        <w:t>000</w:t>
      </w:r>
      <w:r w:rsidRPr="009E6C69">
        <w:rPr>
          <w:i/>
          <w:iCs/>
          <w:color w:val="000000"/>
          <w:lang w:eastAsia="es-CR"/>
        </w:rPr>
        <w:t xml:space="preserve"> (concesionada a la recurrente) con la Ruta No. </w:t>
      </w:r>
      <w:r w:rsidR="004F3045">
        <w:rPr>
          <w:i/>
          <w:iCs/>
          <w:color w:val="000000"/>
          <w:lang w:eastAsia="es-CR"/>
        </w:rPr>
        <w:t>000</w:t>
      </w:r>
      <w:r w:rsidRPr="009E6C69">
        <w:rPr>
          <w:i/>
          <w:iCs/>
          <w:color w:val="000000"/>
          <w:lang w:eastAsia="es-CR"/>
        </w:rPr>
        <w:t xml:space="preserve"> (se otorgó permiso de operación a la empresa T</w:t>
      </w:r>
      <w:r w:rsidR="004F3045">
        <w:rPr>
          <w:i/>
          <w:iCs/>
          <w:color w:val="000000"/>
          <w:lang w:eastAsia="es-CR"/>
        </w:rPr>
        <w:t>BL</w:t>
      </w:r>
      <w:r w:rsidRPr="009E6C69">
        <w:rPr>
          <w:i/>
          <w:iCs/>
          <w:color w:val="000000"/>
          <w:lang w:eastAsia="es-CR"/>
        </w:rPr>
        <w:t xml:space="preserve">) y la Ruta No. </w:t>
      </w:r>
      <w:r w:rsidR="004F3045">
        <w:rPr>
          <w:i/>
          <w:iCs/>
          <w:color w:val="000000"/>
          <w:lang w:eastAsia="es-CR"/>
        </w:rPr>
        <w:t>000</w:t>
      </w:r>
      <w:r w:rsidRPr="009E6C69">
        <w:rPr>
          <w:i/>
          <w:iCs/>
          <w:color w:val="000000"/>
          <w:lang w:eastAsia="es-CR"/>
        </w:rPr>
        <w:t>, así como el respectivo croquis que acredite dicha condición.</w:t>
      </w:r>
    </w:p>
    <w:p w14:paraId="0B3095AC" w14:textId="77777777" w:rsidR="009E6C69" w:rsidRPr="009E6C69" w:rsidRDefault="009E6C69" w:rsidP="009E6C69">
      <w:pPr>
        <w:ind w:left="567" w:right="567"/>
        <w:jc w:val="both"/>
        <w:textAlignment w:val="baseline"/>
        <w:rPr>
          <w:b/>
          <w:bCs/>
          <w:i/>
          <w:iCs/>
          <w:color w:val="000000"/>
          <w:lang w:eastAsia="es-CR"/>
        </w:rPr>
      </w:pPr>
      <w:r w:rsidRPr="009E6C69">
        <w:rPr>
          <w:b/>
          <w:bCs/>
          <w:i/>
          <w:iCs/>
          <w:color w:val="000000"/>
          <w:lang w:eastAsia="es-CR"/>
        </w:rPr>
        <w:t>c)</w:t>
      </w:r>
      <w:r w:rsidRPr="009E6C69">
        <w:rPr>
          <w:i/>
          <w:iCs/>
          <w:color w:val="000000"/>
          <w:lang w:eastAsia="es-CR"/>
        </w:rPr>
        <w:t xml:space="preserve"> </w:t>
      </w:r>
      <w:r w:rsidRPr="009E6C69">
        <w:rPr>
          <w:b/>
          <w:bCs/>
          <w:i/>
          <w:iCs/>
          <w:color w:val="000000"/>
          <w:lang w:eastAsia="es-CR"/>
        </w:rPr>
        <w:t>DEPARTAMENTO DE ADMINISTRACIÓN DE CONCESIONES Y PERMISOS</w:t>
      </w:r>
    </w:p>
    <w:p w14:paraId="61EA94AA" w14:textId="2EAAF1C9" w:rsidR="009E6C69" w:rsidRPr="009E6C69" w:rsidRDefault="009E6C69" w:rsidP="009E6C69">
      <w:pPr>
        <w:ind w:left="567" w:right="567"/>
        <w:jc w:val="both"/>
        <w:textAlignment w:val="baseline"/>
        <w:rPr>
          <w:i/>
          <w:iCs/>
          <w:color w:val="000000"/>
          <w:lang w:eastAsia="es-CR"/>
        </w:rPr>
      </w:pPr>
      <w:r w:rsidRPr="009E6C69">
        <w:rPr>
          <w:i/>
          <w:iCs/>
          <w:color w:val="000000"/>
          <w:lang w:eastAsia="es-CR"/>
        </w:rPr>
        <w:t xml:space="preserve">- Expediente Administrativo completo de las Rutas Nos. </w:t>
      </w:r>
      <w:r w:rsidR="004F3045">
        <w:rPr>
          <w:i/>
          <w:iCs/>
          <w:color w:val="000000"/>
          <w:lang w:eastAsia="es-CR"/>
        </w:rPr>
        <w:t>000</w:t>
      </w:r>
      <w:r w:rsidRPr="009E6C69">
        <w:rPr>
          <w:i/>
          <w:iCs/>
          <w:color w:val="000000"/>
          <w:lang w:eastAsia="es-CR"/>
        </w:rPr>
        <w:t xml:space="preserve">, </w:t>
      </w:r>
      <w:r w:rsidR="004F3045">
        <w:rPr>
          <w:i/>
          <w:iCs/>
          <w:color w:val="000000"/>
          <w:lang w:eastAsia="es-CR"/>
        </w:rPr>
        <w:t>000</w:t>
      </w:r>
      <w:r w:rsidRPr="009E6C69">
        <w:rPr>
          <w:i/>
          <w:iCs/>
          <w:color w:val="000000"/>
          <w:lang w:eastAsia="es-CR"/>
        </w:rPr>
        <w:t xml:space="preserve">, </w:t>
      </w:r>
      <w:r w:rsidR="004F3045">
        <w:rPr>
          <w:i/>
          <w:iCs/>
          <w:color w:val="000000"/>
          <w:lang w:eastAsia="es-CR"/>
        </w:rPr>
        <w:t>000</w:t>
      </w:r>
      <w:r w:rsidRPr="009E6C69">
        <w:rPr>
          <w:i/>
          <w:iCs/>
          <w:color w:val="000000"/>
          <w:lang w:eastAsia="es-CR"/>
        </w:rPr>
        <w:t xml:space="preserve">, </w:t>
      </w:r>
      <w:r w:rsidR="004F3045">
        <w:rPr>
          <w:i/>
          <w:iCs/>
          <w:color w:val="000000"/>
          <w:lang w:eastAsia="es-CR"/>
        </w:rPr>
        <w:t>000</w:t>
      </w:r>
      <w:r w:rsidRPr="009E6C69">
        <w:rPr>
          <w:i/>
          <w:iCs/>
          <w:color w:val="000000"/>
          <w:lang w:eastAsia="es-CR"/>
        </w:rPr>
        <w:t xml:space="preserve">, </w:t>
      </w:r>
      <w:r w:rsidR="004F3045">
        <w:rPr>
          <w:i/>
          <w:iCs/>
          <w:color w:val="000000"/>
          <w:lang w:eastAsia="es-CR"/>
        </w:rPr>
        <w:t>000</w:t>
      </w:r>
      <w:r w:rsidRPr="009E6C69">
        <w:rPr>
          <w:i/>
          <w:iCs/>
          <w:color w:val="000000"/>
          <w:lang w:eastAsia="es-CR"/>
        </w:rPr>
        <w:t xml:space="preserve"> y </w:t>
      </w:r>
      <w:r w:rsidR="004F3045">
        <w:rPr>
          <w:i/>
          <w:iCs/>
          <w:color w:val="000000"/>
          <w:lang w:eastAsia="es-CR"/>
        </w:rPr>
        <w:t>000</w:t>
      </w:r>
      <w:r w:rsidRPr="009E6C69">
        <w:rPr>
          <w:i/>
          <w:iCs/>
          <w:color w:val="000000"/>
          <w:lang w:eastAsia="es-CR"/>
        </w:rPr>
        <w:t>.</w:t>
      </w:r>
    </w:p>
    <w:p w14:paraId="7F562BE6" w14:textId="14D5A84E" w:rsidR="009E6C69" w:rsidRPr="009E6C69" w:rsidRDefault="009E6C69" w:rsidP="009E6C69">
      <w:pPr>
        <w:ind w:left="567" w:right="567"/>
        <w:jc w:val="both"/>
        <w:textAlignment w:val="baseline"/>
        <w:rPr>
          <w:i/>
          <w:iCs/>
          <w:color w:val="000000"/>
          <w:lang w:eastAsia="es-CR"/>
        </w:rPr>
      </w:pPr>
      <w:r w:rsidRPr="009E6C69">
        <w:rPr>
          <w:i/>
          <w:iCs/>
          <w:color w:val="000000"/>
          <w:lang w:eastAsia="es-CR"/>
        </w:rPr>
        <w:t xml:space="preserve">- Versión Digital del Oficio No. CTP-DT-DIC-INF-0523-2023 de fecha 10 de noviembre de 2020, el cual refiere al Análisis de Audiencias para la operación de la Ruta No. </w:t>
      </w:r>
      <w:r w:rsidR="004F3045">
        <w:rPr>
          <w:i/>
          <w:iCs/>
          <w:color w:val="000000"/>
          <w:lang w:eastAsia="es-CR"/>
        </w:rPr>
        <w:t>000</w:t>
      </w:r>
      <w:r w:rsidRPr="009E6C69">
        <w:rPr>
          <w:i/>
          <w:iCs/>
          <w:color w:val="000000"/>
          <w:lang w:eastAsia="es-CR"/>
        </w:rPr>
        <w:t xml:space="preserve">. </w:t>
      </w:r>
    </w:p>
    <w:p w14:paraId="27DF1735" w14:textId="77777777" w:rsidR="009E6C69" w:rsidRPr="009E6C69" w:rsidRDefault="009E6C69" w:rsidP="009E6C69">
      <w:pPr>
        <w:ind w:left="567" w:right="567"/>
        <w:jc w:val="both"/>
        <w:textAlignment w:val="baseline"/>
        <w:rPr>
          <w:b/>
          <w:bCs/>
          <w:i/>
          <w:iCs/>
          <w:caps/>
          <w:color w:val="000000"/>
          <w:lang w:eastAsia="es-CR"/>
        </w:rPr>
      </w:pPr>
      <w:r w:rsidRPr="009E6C69">
        <w:rPr>
          <w:i/>
          <w:iCs/>
          <w:color w:val="000000"/>
          <w:lang w:eastAsia="es-CR"/>
        </w:rPr>
        <w:t xml:space="preserve">d) </w:t>
      </w:r>
      <w:r w:rsidRPr="009E6C69">
        <w:rPr>
          <w:b/>
          <w:bCs/>
          <w:i/>
          <w:iCs/>
          <w:caps/>
          <w:color w:val="000000"/>
          <w:lang w:eastAsia="es-CR"/>
        </w:rPr>
        <w:t>A Dirección Ejecutiva, Dirección Jurídica y Plataforma de Servicios:</w:t>
      </w:r>
    </w:p>
    <w:p w14:paraId="348A2173" w14:textId="6D7260C4" w:rsidR="009E6C69" w:rsidRPr="009E6C69" w:rsidRDefault="009E6C69" w:rsidP="009E6C69">
      <w:pPr>
        <w:ind w:left="567" w:right="567"/>
        <w:jc w:val="both"/>
        <w:textAlignment w:val="baseline"/>
        <w:rPr>
          <w:i/>
          <w:iCs/>
          <w:color w:val="000000" w:themeColor="text1"/>
        </w:rPr>
      </w:pPr>
      <w:r w:rsidRPr="009E6C69">
        <w:rPr>
          <w:i/>
          <w:iCs/>
          <w:color w:val="000000"/>
          <w:lang w:eastAsia="es-CR"/>
        </w:rPr>
        <w:t xml:space="preserve">Indicar si la empresa </w:t>
      </w:r>
      <w:r w:rsidRPr="009E6C69">
        <w:rPr>
          <w:b/>
          <w:bCs/>
          <w:i/>
          <w:iCs/>
          <w:color w:val="000000"/>
          <w:lang w:eastAsia="es-CR"/>
        </w:rPr>
        <w:t>T</w:t>
      </w:r>
      <w:r w:rsidR="004F3045">
        <w:rPr>
          <w:b/>
          <w:bCs/>
          <w:i/>
          <w:iCs/>
          <w:color w:val="000000"/>
          <w:lang w:eastAsia="es-CR"/>
        </w:rPr>
        <w:t>DNL</w:t>
      </w:r>
      <w:r w:rsidRPr="009E6C69">
        <w:rPr>
          <w:i/>
          <w:iCs/>
          <w:color w:val="000000"/>
          <w:lang w:eastAsia="es-CR"/>
        </w:rPr>
        <w:t xml:space="preserve"> interpuso ante el Consejo de Transporte Público, recurso de revocatoria en contra del Acuerdo 3.3.</w:t>
      </w:r>
      <w:r w:rsidRPr="009E6C69">
        <w:rPr>
          <w:i/>
          <w:iCs/>
          <w:color w:val="000000" w:themeColor="text1"/>
        </w:rPr>
        <w:t xml:space="preserve"> de la Sesión Ordinaria No. 48-2023, y en caso afirmativo, cuál es su estado actual.</w:t>
      </w:r>
      <w:r>
        <w:rPr>
          <w:i/>
          <w:iCs/>
          <w:color w:val="000000" w:themeColor="text1"/>
        </w:rPr>
        <w:t>”</w:t>
      </w:r>
      <w:r w:rsidRPr="009E6C69">
        <w:rPr>
          <w:i/>
          <w:iCs/>
          <w:color w:val="000000" w:themeColor="text1"/>
        </w:rPr>
        <w:t xml:space="preserve"> </w:t>
      </w:r>
    </w:p>
    <w:p w14:paraId="317B7F44" w14:textId="32320069" w:rsidR="00D4279B" w:rsidRPr="009E6C69" w:rsidRDefault="00D4279B" w:rsidP="009E6C69">
      <w:pPr>
        <w:autoSpaceDE w:val="0"/>
        <w:autoSpaceDN w:val="0"/>
        <w:adjustRightInd w:val="0"/>
        <w:spacing w:line="276" w:lineRule="auto"/>
        <w:ind w:left="567" w:right="567"/>
        <w:jc w:val="both"/>
        <w:rPr>
          <w:rFonts w:eastAsia="Calibri"/>
          <w:i/>
          <w:iCs/>
          <w:color w:val="000000" w:themeColor="text1"/>
          <w:lang w:val="es-CR" w:eastAsia="en-US"/>
        </w:rPr>
      </w:pPr>
    </w:p>
    <w:p w14:paraId="711EFBF7" w14:textId="1CBE6487" w:rsidR="00D4279B" w:rsidRPr="009E6C69" w:rsidRDefault="009E6C69" w:rsidP="00B65CBE">
      <w:pPr>
        <w:autoSpaceDE w:val="0"/>
        <w:autoSpaceDN w:val="0"/>
        <w:adjustRightInd w:val="0"/>
        <w:spacing w:line="276" w:lineRule="auto"/>
        <w:jc w:val="both"/>
        <w:rPr>
          <w:rFonts w:eastAsia="Calibri"/>
          <w:color w:val="000000" w:themeColor="text1"/>
          <w:lang w:val="es-CR" w:eastAsia="en-US"/>
        </w:rPr>
      </w:pPr>
      <w:r w:rsidRPr="009E6C69">
        <w:rPr>
          <w:rFonts w:eastAsia="Calibri"/>
          <w:color w:val="000000" w:themeColor="text1"/>
          <w:lang w:val="es-CR" w:eastAsia="en-US"/>
        </w:rPr>
        <w:t>(Ver folio 087 del expediente administrativo)</w:t>
      </w:r>
    </w:p>
    <w:p w14:paraId="5A8D3951" w14:textId="77777777" w:rsidR="00D4279B" w:rsidRPr="009E6C69" w:rsidRDefault="00D4279B" w:rsidP="00B65CBE">
      <w:pPr>
        <w:autoSpaceDE w:val="0"/>
        <w:autoSpaceDN w:val="0"/>
        <w:adjustRightInd w:val="0"/>
        <w:spacing w:line="276" w:lineRule="auto"/>
        <w:jc w:val="both"/>
        <w:rPr>
          <w:rFonts w:eastAsia="Calibri"/>
          <w:color w:val="000000" w:themeColor="text1"/>
          <w:lang w:val="es-CR" w:eastAsia="en-US"/>
        </w:rPr>
      </w:pPr>
    </w:p>
    <w:p w14:paraId="0DA0F601" w14:textId="45A8CB3F" w:rsidR="00D4279B" w:rsidRPr="00A9155C" w:rsidRDefault="00330C8B" w:rsidP="00B65CBE">
      <w:pPr>
        <w:autoSpaceDE w:val="0"/>
        <w:autoSpaceDN w:val="0"/>
        <w:adjustRightInd w:val="0"/>
        <w:spacing w:line="276" w:lineRule="auto"/>
        <w:jc w:val="both"/>
        <w:rPr>
          <w:rFonts w:eastAsia="Calibri"/>
          <w:i/>
          <w:iCs/>
          <w:color w:val="000000" w:themeColor="text1"/>
          <w:lang w:val="es-CR" w:eastAsia="en-US"/>
        </w:rPr>
      </w:pPr>
      <w:r>
        <w:rPr>
          <w:rFonts w:eastAsia="Calibri"/>
          <w:b/>
          <w:bCs/>
          <w:color w:val="000000" w:themeColor="text1"/>
          <w:lang w:val="es-CR" w:eastAsia="en-US"/>
        </w:rPr>
        <w:t>SEXTO:</w:t>
      </w:r>
      <w:r w:rsidR="009E6C69">
        <w:rPr>
          <w:rFonts w:eastAsia="Calibri"/>
          <w:b/>
          <w:bCs/>
          <w:color w:val="000000" w:themeColor="text1"/>
          <w:lang w:val="es-CR" w:eastAsia="en-US"/>
        </w:rPr>
        <w:t xml:space="preserve"> </w:t>
      </w:r>
      <w:r w:rsidR="009E6C69">
        <w:rPr>
          <w:rFonts w:eastAsia="Calibri"/>
          <w:color w:val="000000" w:themeColor="text1"/>
          <w:lang w:val="es-CR" w:eastAsia="en-US"/>
        </w:rPr>
        <w:t xml:space="preserve">Mediante Oficio </w:t>
      </w:r>
      <w:r w:rsidR="00561346">
        <w:rPr>
          <w:rFonts w:eastAsia="Calibri"/>
          <w:color w:val="000000" w:themeColor="text1"/>
          <w:lang w:val="es-CR" w:eastAsia="en-US"/>
        </w:rPr>
        <w:t xml:space="preserve">No. </w:t>
      </w:r>
      <w:r w:rsidR="00444C54">
        <w:rPr>
          <w:rFonts w:eastAsia="Calibri"/>
          <w:color w:val="000000" w:themeColor="text1"/>
          <w:lang w:val="es-CR" w:eastAsia="en-US"/>
        </w:rPr>
        <w:t>CTP-AJ- OF-1713-2023 del 12 de diciembre de 2023, la Licda</w:t>
      </w:r>
      <w:r w:rsidR="00313F9E">
        <w:rPr>
          <w:rFonts w:eastAsia="Calibri"/>
          <w:color w:val="000000" w:themeColor="text1"/>
          <w:lang w:val="es-CR" w:eastAsia="en-US"/>
        </w:rPr>
        <w:t>.</w:t>
      </w:r>
      <w:r w:rsidR="00444C54">
        <w:rPr>
          <w:rFonts w:eastAsia="Calibri"/>
          <w:color w:val="000000" w:themeColor="text1"/>
          <w:lang w:val="es-CR" w:eastAsia="en-US"/>
        </w:rPr>
        <w:t xml:space="preserve"> Sidia María Cerdas Ruíz, Directora de la Dirección de Asuntos Jurídicos del Consejo de Transporte Público, brinda respuesta a lo prevenido por este Tribunal, y en lo atinente a la existencia de un recurso de revocatoria interpuesto por la</w:t>
      </w:r>
      <w:r w:rsidR="00643898">
        <w:rPr>
          <w:rFonts w:eastAsia="Calibri"/>
          <w:color w:val="000000" w:themeColor="text1"/>
          <w:lang w:val="es-CR" w:eastAsia="en-US"/>
        </w:rPr>
        <w:t xml:space="preserve"> empresa</w:t>
      </w:r>
      <w:r w:rsidR="00444C54">
        <w:rPr>
          <w:rFonts w:eastAsia="Calibri"/>
          <w:color w:val="000000" w:themeColor="text1"/>
          <w:lang w:val="es-CR" w:eastAsia="en-US"/>
        </w:rPr>
        <w:t xml:space="preserve"> T</w:t>
      </w:r>
      <w:r w:rsidR="004F3045">
        <w:rPr>
          <w:rFonts w:eastAsia="Calibri"/>
          <w:color w:val="000000" w:themeColor="text1"/>
          <w:lang w:val="es-CR" w:eastAsia="en-US"/>
        </w:rPr>
        <w:t>DNL</w:t>
      </w:r>
      <w:r w:rsidR="00444C54">
        <w:rPr>
          <w:rFonts w:eastAsia="Calibri"/>
          <w:color w:val="000000" w:themeColor="text1"/>
          <w:lang w:val="es-CR" w:eastAsia="en-US"/>
        </w:rPr>
        <w:t xml:space="preserve">, señala: </w:t>
      </w:r>
      <w:r w:rsidR="00444C54" w:rsidRPr="00A9155C">
        <w:rPr>
          <w:rFonts w:eastAsia="Calibri"/>
          <w:i/>
          <w:iCs/>
          <w:color w:val="000000" w:themeColor="text1"/>
          <w:lang w:val="es-CR" w:eastAsia="en-US"/>
        </w:rPr>
        <w:t>“(…) en atención a la prevención de referencia, en relación con el inciso d), según los re</w:t>
      </w:r>
      <w:r w:rsidR="00A9155C" w:rsidRPr="00A9155C">
        <w:rPr>
          <w:rFonts w:eastAsia="Calibri"/>
          <w:i/>
          <w:iCs/>
          <w:color w:val="000000" w:themeColor="text1"/>
          <w:lang w:val="es-CR" w:eastAsia="en-US"/>
        </w:rPr>
        <w:t>gistros de Asuntos Jurídicos, no fue posible localizar pendiente recurso de revocatoria presentado por la empresa T</w:t>
      </w:r>
      <w:r w:rsidR="004F3045">
        <w:rPr>
          <w:rFonts w:eastAsia="Calibri"/>
          <w:i/>
          <w:iCs/>
          <w:color w:val="000000" w:themeColor="text1"/>
          <w:lang w:val="es-CR" w:eastAsia="en-US"/>
        </w:rPr>
        <w:t>DNL</w:t>
      </w:r>
      <w:r w:rsidR="00A9155C" w:rsidRPr="00A9155C">
        <w:rPr>
          <w:rFonts w:eastAsia="Calibri"/>
          <w:i/>
          <w:iCs/>
          <w:color w:val="000000" w:themeColor="text1"/>
          <w:lang w:val="es-CR" w:eastAsia="en-US"/>
        </w:rPr>
        <w:t xml:space="preserve"> contra el artículo 3.3 de la sesión ordinaria 48-2023.”</w:t>
      </w:r>
      <w:r w:rsidR="00643898">
        <w:rPr>
          <w:rFonts w:eastAsia="Calibri"/>
          <w:color w:val="000000" w:themeColor="text1"/>
          <w:lang w:val="es-CR" w:eastAsia="en-US"/>
        </w:rPr>
        <w:t xml:space="preserve"> (Ver folio 94 del expediente administrativo)</w:t>
      </w:r>
      <w:r w:rsidR="00643898">
        <w:rPr>
          <w:rFonts w:eastAsia="Calibri"/>
          <w:i/>
          <w:iCs/>
          <w:color w:val="000000" w:themeColor="text1"/>
          <w:lang w:val="es-CR" w:eastAsia="en-US"/>
        </w:rPr>
        <w:t xml:space="preserve"> </w:t>
      </w:r>
    </w:p>
    <w:p w14:paraId="6C62E9E0" w14:textId="77777777" w:rsidR="00D4279B" w:rsidRDefault="00D4279B" w:rsidP="00B65CBE">
      <w:pPr>
        <w:autoSpaceDE w:val="0"/>
        <w:autoSpaceDN w:val="0"/>
        <w:adjustRightInd w:val="0"/>
        <w:spacing w:line="276" w:lineRule="auto"/>
        <w:jc w:val="both"/>
        <w:rPr>
          <w:rFonts w:eastAsia="Calibri"/>
          <w:b/>
          <w:bCs/>
          <w:color w:val="000000" w:themeColor="text1"/>
          <w:lang w:val="es-CR" w:eastAsia="en-US"/>
        </w:rPr>
      </w:pPr>
    </w:p>
    <w:p w14:paraId="2ECC25D5" w14:textId="77777777" w:rsidR="004F3045" w:rsidRDefault="00330C8B" w:rsidP="004F3045">
      <w:pPr>
        <w:jc w:val="both"/>
        <w:rPr>
          <w:rFonts w:eastAsia="Calibri"/>
          <w:color w:val="000000" w:themeColor="text1"/>
          <w:lang w:val="es-CR" w:eastAsia="en-US"/>
        </w:rPr>
      </w:pPr>
      <w:r>
        <w:rPr>
          <w:rFonts w:eastAsia="Calibri"/>
          <w:b/>
          <w:bCs/>
          <w:color w:val="000000" w:themeColor="text1"/>
          <w:lang w:val="es-CR" w:eastAsia="en-US"/>
        </w:rPr>
        <w:t>SÉTIMO:</w:t>
      </w:r>
      <w:r w:rsidR="00FF5F97">
        <w:rPr>
          <w:rFonts w:eastAsia="Calibri"/>
          <w:b/>
          <w:bCs/>
          <w:color w:val="000000" w:themeColor="text1"/>
          <w:lang w:val="es-CR" w:eastAsia="en-US"/>
        </w:rPr>
        <w:t xml:space="preserve"> </w:t>
      </w:r>
      <w:r w:rsidR="00660A33">
        <w:rPr>
          <w:rFonts w:eastAsia="Calibri"/>
          <w:color w:val="000000" w:themeColor="text1"/>
          <w:lang w:val="es-CR" w:eastAsia="en-US"/>
        </w:rPr>
        <w:t xml:space="preserve">Mediante Oficio </w:t>
      </w:r>
      <w:r w:rsidR="00561346">
        <w:rPr>
          <w:rFonts w:eastAsia="Calibri"/>
          <w:color w:val="000000" w:themeColor="text1"/>
          <w:lang w:val="es-CR" w:eastAsia="en-US"/>
        </w:rPr>
        <w:t xml:space="preserve">No. </w:t>
      </w:r>
      <w:r w:rsidR="00660A33">
        <w:rPr>
          <w:rFonts w:eastAsia="Calibri"/>
          <w:color w:val="000000" w:themeColor="text1"/>
          <w:lang w:val="es-CR" w:eastAsia="en-US"/>
        </w:rPr>
        <w:t>CTP</w:t>
      </w:r>
      <w:r w:rsidR="00C25D9C">
        <w:rPr>
          <w:rFonts w:eastAsia="Calibri"/>
          <w:color w:val="000000" w:themeColor="text1"/>
          <w:lang w:val="es-CR" w:eastAsia="en-US"/>
        </w:rPr>
        <w:t>-DT-OF-0945-2023 del 19 de diciembre de 2023, la Dirección Técnica brinda</w:t>
      </w:r>
      <w:r w:rsidR="00746A99">
        <w:rPr>
          <w:rFonts w:eastAsia="Calibri"/>
          <w:color w:val="000000" w:themeColor="text1"/>
          <w:lang w:val="es-CR" w:eastAsia="en-US"/>
        </w:rPr>
        <w:t xml:space="preserve"> la</w:t>
      </w:r>
      <w:r w:rsidR="00C25D9C">
        <w:rPr>
          <w:rFonts w:eastAsia="Calibri"/>
          <w:color w:val="000000" w:themeColor="text1"/>
          <w:lang w:val="es-CR" w:eastAsia="en-US"/>
        </w:rPr>
        <w:t xml:space="preserve"> respuesta a la Prevención </w:t>
      </w:r>
      <w:r w:rsidR="006F1E3D">
        <w:rPr>
          <w:rFonts w:eastAsia="Calibri"/>
          <w:color w:val="000000" w:themeColor="text1"/>
          <w:lang w:val="es-CR" w:eastAsia="en-US"/>
        </w:rPr>
        <w:t>No.</w:t>
      </w:r>
      <w:r w:rsidR="00C25D9C">
        <w:rPr>
          <w:rFonts w:eastAsia="Calibri"/>
          <w:color w:val="000000" w:themeColor="text1"/>
          <w:lang w:val="es-CR" w:eastAsia="en-US"/>
        </w:rPr>
        <w:t xml:space="preserve">1 descrita en el </w:t>
      </w:r>
      <w:r w:rsidR="00746A99">
        <w:rPr>
          <w:rFonts w:eastAsia="Calibri"/>
          <w:color w:val="000000" w:themeColor="text1"/>
          <w:lang w:val="es-CR" w:eastAsia="en-US"/>
        </w:rPr>
        <w:t>r</w:t>
      </w:r>
      <w:r w:rsidR="00C25D9C">
        <w:rPr>
          <w:rFonts w:eastAsia="Calibri"/>
          <w:color w:val="000000" w:themeColor="text1"/>
          <w:lang w:val="es-CR" w:eastAsia="en-US"/>
        </w:rPr>
        <w:t xml:space="preserve">esultando </w:t>
      </w:r>
      <w:r w:rsidR="00746A99">
        <w:rPr>
          <w:rFonts w:eastAsia="Calibri"/>
          <w:color w:val="000000" w:themeColor="text1"/>
          <w:lang w:val="es-CR" w:eastAsia="en-US"/>
        </w:rPr>
        <w:t>c</w:t>
      </w:r>
      <w:r w:rsidR="00C25D9C">
        <w:rPr>
          <w:rFonts w:eastAsia="Calibri"/>
          <w:color w:val="000000" w:themeColor="text1"/>
          <w:lang w:val="es-CR" w:eastAsia="en-US"/>
        </w:rPr>
        <w:t xml:space="preserve">uarto de la presente resolución y, respecto de la consulta planteada relacionada con la </w:t>
      </w:r>
      <w:r w:rsidR="00C25D9C">
        <w:rPr>
          <w:rFonts w:eastAsia="Calibri"/>
          <w:color w:val="000000" w:themeColor="text1"/>
          <w:lang w:val="es-CR" w:eastAsia="en-US"/>
        </w:rPr>
        <w:lastRenderedPageBreak/>
        <w:t xml:space="preserve">existencia de un corredor común entre las Rutas No. </w:t>
      </w:r>
      <w:r w:rsidR="004F3045">
        <w:rPr>
          <w:rFonts w:eastAsia="Calibri"/>
          <w:color w:val="000000" w:themeColor="text1"/>
          <w:lang w:val="es-CR" w:eastAsia="en-US"/>
        </w:rPr>
        <w:t>000</w:t>
      </w:r>
      <w:r w:rsidR="00C25D9C">
        <w:rPr>
          <w:rFonts w:eastAsia="Calibri"/>
          <w:color w:val="000000" w:themeColor="text1"/>
          <w:lang w:val="es-CR" w:eastAsia="en-US"/>
        </w:rPr>
        <w:t xml:space="preserve"> (concesionada a la parte recurrente) y No. </w:t>
      </w:r>
      <w:r w:rsidR="004F3045">
        <w:rPr>
          <w:rFonts w:eastAsia="Calibri"/>
          <w:color w:val="000000" w:themeColor="text1"/>
          <w:lang w:val="es-CR" w:eastAsia="en-US"/>
        </w:rPr>
        <w:t>000</w:t>
      </w:r>
      <w:r w:rsidR="00C25D9C">
        <w:rPr>
          <w:rFonts w:eastAsia="Calibri"/>
          <w:color w:val="000000" w:themeColor="text1"/>
          <w:lang w:val="es-CR" w:eastAsia="en-US"/>
        </w:rPr>
        <w:t xml:space="preserve"> (se otorgó permiso de operación a la empresa </w:t>
      </w:r>
      <w:r w:rsidR="004F3045">
        <w:rPr>
          <w:rFonts w:eastAsia="Calibri"/>
          <w:color w:val="000000" w:themeColor="text1"/>
          <w:lang w:val="es-CR" w:eastAsia="en-US"/>
        </w:rPr>
        <w:t>BL)</w:t>
      </w:r>
    </w:p>
    <w:p w14:paraId="2B6E0ADA" w14:textId="77777777" w:rsidR="004F3045" w:rsidRDefault="004F3045" w:rsidP="004F3045">
      <w:pPr>
        <w:jc w:val="both"/>
        <w:rPr>
          <w:rFonts w:eastAsia="Calibri"/>
          <w:color w:val="000000" w:themeColor="text1"/>
          <w:lang w:val="es-CR" w:eastAsia="en-US"/>
        </w:rPr>
      </w:pPr>
    </w:p>
    <w:p w14:paraId="65ACB868" w14:textId="1EE04D85" w:rsidR="00660A33" w:rsidRPr="00660A33" w:rsidRDefault="00C25D9C" w:rsidP="004F3045">
      <w:pPr>
        <w:jc w:val="both"/>
        <w:rPr>
          <w:rFonts w:eastAsia="Calibri"/>
          <w:color w:val="000000" w:themeColor="text1"/>
          <w:lang w:val="es-CR" w:eastAsia="en-US"/>
        </w:rPr>
      </w:pPr>
      <w:r>
        <w:rPr>
          <w:rFonts w:eastAsia="Calibri"/>
          <w:i/>
          <w:iCs/>
          <w:color w:val="000000" w:themeColor="text1"/>
          <w:lang w:val="es-CR" w:eastAsia="en-US"/>
        </w:rPr>
        <w:t xml:space="preserve">Al respecto se indica que, sí existe corredor común entre las rutas </w:t>
      </w:r>
      <w:r w:rsidR="004F3045">
        <w:rPr>
          <w:rFonts w:eastAsia="Calibri"/>
          <w:i/>
          <w:iCs/>
          <w:color w:val="000000" w:themeColor="text1"/>
          <w:lang w:val="es-CR" w:eastAsia="en-US"/>
        </w:rPr>
        <w:t>000</w:t>
      </w:r>
      <w:r>
        <w:rPr>
          <w:rFonts w:eastAsia="Calibri"/>
          <w:i/>
          <w:iCs/>
          <w:color w:val="000000" w:themeColor="text1"/>
          <w:lang w:val="es-CR" w:eastAsia="en-US"/>
        </w:rPr>
        <w:t xml:space="preserve">, </w:t>
      </w:r>
      <w:r w:rsidR="004F3045">
        <w:rPr>
          <w:rFonts w:eastAsia="Calibri"/>
          <w:i/>
          <w:iCs/>
          <w:color w:val="000000" w:themeColor="text1"/>
          <w:lang w:val="es-CR" w:eastAsia="en-US"/>
        </w:rPr>
        <w:t>000</w:t>
      </w:r>
      <w:r>
        <w:rPr>
          <w:rFonts w:eastAsia="Calibri"/>
          <w:i/>
          <w:iCs/>
          <w:color w:val="000000" w:themeColor="text1"/>
          <w:lang w:val="es-CR" w:eastAsia="en-US"/>
        </w:rPr>
        <w:t xml:space="preserve"> y </w:t>
      </w:r>
      <w:r w:rsidR="004F3045">
        <w:rPr>
          <w:rFonts w:eastAsia="Calibri"/>
          <w:i/>
          <w:iCs/>
          <w:color w:val="000000" w:themeColor="text1"/>
          <w:lang w:val="es-CR" w:eastAsia="en-US"/>
        </w:rPr>
        <w:t>000</w:t>
      </w:r>
      <w:r>
        <w:rPr>
          <w:rFonts w:eastAsia="Calibri"/>
          <w:i/>
          <w:iCs/>
          <w:color w:val="000000" w:themeColor="text1"/>
          <w:lang w:val="es-CR" w:eastAsia="en-US"/>
        </w:rPr>
        <w:t xml:space="preserve"> y se adjunta a este oficio 3 croquis de la interacción de esas rutas realizados por el Departamento de Ingeniería de este Consejo”</w:t>
      </w:r>
      <w:r>
        <w:rPr>
          <w:rFonts w:eastAsia="Calibri"/>
          <w:color w:val="000000" w:themeColor="text1"/>
          <w:lang w:val="es-CR" w:eastAsia="en-US"/>
        </w:rPr>
        <w:t xml:space="preserve"> </w:t>
      </w:r>
    </w:p>
    <w:p w14:paraId="6901B07C" w14:textId="77777777" w:rsidR="00C25D9C" w:rsidRDefault="00C25D9C" w:rsidP="00CC5541">
      <w:pPr>
        <w:jc w:val="both"/>
        <w:rPr>
          <w:rFonts w:eastAsia="Calibri"/>
          <w:b/>
          <w:bCs/>
          <w:color w:val="000000" w:themeColor="text1"/>
          <w:lang w:val="es-CR" w:eastAsia="en-US"/>
        </w:rPr>
      </w:pPr>
    </w:p>
    <w:p w14:paraId="5291B4F1" w14:textId="48D9F27D" w:rsidR="00660A33" w:rsidRPr="00C25D9C" w:rsidRDefault="00C25D9C" w:rsidP="00CC5541">
      <w:pPr>
        <w:jc w:val="both"/>
        <w:rPr>
          <w:rFonts w:eastAsia="Calibri"/>
          <w:color w:val="000000" w:themeColor="text1"/>
          <w:lang w:val="es-CR" w:eastAsia="en-US"/>
        </w:rPr>
      </w:pPr>
      <w:r w:rsidRPr="00C25D9C">
        <w:rPr>
          <w:rFonts w:eastAsia="Calibri"/>
          <w:color w:val="000000" w:themeColor="text1"/>
          <w:lang w:val="es-CR" w:eastAsia="en-US"/>
        </w:rPr>
        <w:t>(Ver folio 119 del expediente administrativo)</w:t>
      </w:r>
    </w:p>
    <w:p w14:paraId="7626F6FA" w14:textId="77777777" w:rsidR="00660A33" w:rsidRDefault="00660A33" w:rsidP="00CC5541">
      <w:pPr>
        <w:jc w:val="both"/>
        <w:rPr>
          <w:rFonts w:eastAsia="Calibri"/>
          <w:b/>
          <w:bCs/>
          <w:color w:val="000000" w:themeColor="text1"/>
          <w:lang w:val="es-CR" w:eastAsia="en-US"/>
        </w:rPr>
      </w:pPr>
    </w:p>
    <w:p w14:paraId="1F102341" w14:textId="4E596411" w:rsidR="00CC5541" w:rsidRPr="00CC5541" w:rsidRDefault="00330C8B" w:rsidP="00CC5541">
      <w:pPr>
        <w:jc w:val="both"/>
        <w:rPr>
          <w:rFonts w:eastAsiaTheme="minorHAnsi"/>
          <w:i/>
          <w:iCs/>
          <w:color w:val="000000" w:themeColor="text1"/>
          <w:lang w:eastAsia="en-US"/>
        </w:rPr>
      </w:pPr>
      <w:r>
        <w:rPr>
          <w:rFonts w:eastAsia="Calibri"/>
          <w:b/>
          <w:bCs/>
          <w:color w:val="000000" w:themeColor="text1"/>
          <w:lang w:val="es-CR" w:eastAsia="en-US"/>
        </w:rPr>
        <w:t>OCTAVO:</w:t>
      </w:r>
      <w:r w:rsidR="00C25D9C">
        <w:rPr>
          <w:rFonts w:eastAsia="Calibri"/>
          <w:color w:val="000000" w:themeColor="text1"/>
          <w:lang w:val="es-CR" w:eastAsia="en-US"/>
        </w:rPr>
        <w:t xml:space="preserve"> </w:t>
      </w:r>
      <w:r w:rsidR="00CC5541">
        <w:rPr>
          <w:rFonts w:eastAsia="Calibri"/>
          <w:color w:val="000000" w:themeColor="text1"/>
          <w:lang w:val="es-CR" w:eastAsia="en-US"/>
        </w:rPr>
        <w:t xml:space="preserve">El Tribunal Administrativo de Transporte, mediante la Prevención </w:t>
      </w:r>
      <w:r w:rsidR="006F1E3D">
        <w:rPr>
          <w:rFonts w:eastAsia="Calibri"/>
          <w:color w:val="000000" w:themeColor="text1"/>
          <w:lang w:val="es-CR" w:eastAsia="en-US"/>
        </w:rPr>
        <w:t xml:space="preserve">No. </w:t>
      </w:r>
      <w:r w:rsidR="00CC5541">
        <w:rPr>
          <w:rFonts w:eastAsia="Calibri"/>
          <w:color w:val="000000" w:themeColor="text1"/>
          <w:lang w:val="es-CR" w:eastAsia="en-US"/>
        </w:rPr>
        <w:t>2 del 29 de enero de 2024, solicita a la Dirección Técnica del Consejo de Transporte Público, lo siguiente:</w:t>
      </w:r>
      <w:r w:rsidR="00CC5541" w:rsidRPr="00CC5541">
        <w:rPr>
          <w:rFonts w:eastAsia="Calibri"/>
          <w:color w:val="000000" w:themeColor="text1"/>
          <w:lang w:val="es-CR" w:eastAsia="en-US"/>
        </w:rPr>
        <w:t xml:space="preserve"> (Ver folio 1</w:t>
      </w:r>
      <w:r w:rsidR="00746A99">
        <w:rPr>
          <w:rFonts w:eastAsia="Calibri"/>
          <w:color w:val="000000" w:themeColor="text1"/>
          <w:lang w:val="es-CR" w:eastAsia="en-US"/>
        </w:rPr>
        <w:t>2</w:t>
      </w:r>
      <w:r w:rsidR="00CC5541" w:rsidRPr="00CC5541">
        <w:rPr>
          <w:rFonts w:eastAsia="Calibri"/>
          <w:color w:val="000000" w:themeColor="text1"/>
          <w:lang w:val="es-CR" w:eastAsia="en-US"/>
        </w:rPr>
        <w:t>3 del expediente administrativo)</w:t>
      </w:r>
    </w:p>
    <w:p w14:paraId="31EAF1E2" w14:textId="77777777" w:rsidR="00D4279B" w:rsidRDefault="00D4279B" w:rsidP="00B65CBE">
      <w:pPr>
        <w:autoSpaceDE w:val="0"/>
        <w:autoSpaceDN w:val="0"/>
        <w:adjustRightInd w:val="0"/>
        <w:spacing w:line="276" w:lineRule="auto"/>
        <w:jc w:val="both"/>
        <w:rPr>
          <w:rFonts w:eastAsia="Calibri"/>
          <w:b/>
          <w:bCs/>
          <w:color w:val="000000" w:themeColor="text1"/>
          <w:lang w:val="es-CR" w:eastAsia="en-US"/>
        </w:rPr>
      </w:pPr>
    </w:p>
    <w:p w14:paraId="6D084238" w14:textId="3E0C2781" w:rsidR="00CC5541" w:rsidRDefault="00CC5541" w:rsidP="00CC5541">
      <w:pPr>
        <w:pStyle w:val="Prrafodelista"/>
        <w:spacing w:after="0" w:line="240" w:lineRule="auto"/>
        <w:ind w:left="567" w:right="567"/>
        <w:jc w:val="both"/>
        <w:rPr>
          <w:rFonts w:ascii="Times New Roman" w:hAnsi="Times New Roman" w:cs="Times New Roman"/>
          <w:i/>
          <w:iCs/>
          <w:color w:val="000000" w:themeColor="text1"/>
        </w:rPr>
      </w:pPr>
      <w:r w:rsidRPr="00CC5541">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CC5541">
        <w:rPr>
          <w:rFonts w:ascii="Times New Roman" w:hAnsi="Times New Roman" w:cs="Times New Roman"/>
          <w:i/>
          <w:iCs/>
          <w:color w:val="000000" w:themeColor="text1"/>
        </w:rPr>
        <w:t xml:space="preserve">Copia certificada de las invitaciones cursadas a las empresas, para que presentaran oferta formal, para participar en la designación como operador de la Ruta No. </w:t>
      </w:r>
      <w:r w:rsidR="004F3045">
        <w:rPr>
          <w:rFonts w:ascii="Times New Roman" w:hAnsi="Times New Roman" w:cs="Times New Roman"/>
          <w:i/>
          <w:iCs/>
          <w:color w:val="000000" w:themeColor="text1"/>
        </w:rPr>
        <w:t>000</w:t>
      </w:r>
      <w:r w:rsidRPr="00CC5541">
        <w:rPr>
          <w:rFonts w:ascii="Times New Roman" w:hAnsi="Times New Roman" w:cs="Times New Roman"/>
          <w:i/>
          <w:iCs/>
          <w:color w:val="000000" w:themeColor="text1"/>
        </w:rPr>
        <w:t>, en condición de permisionario.</w:t>
      </w:r>
    </w:p>
    <w:p w14:paraId="736F215B" w14:textId="5CC84E4B" w:rsidR="00CC5541" w:rsidRPr="00CC5541" w:rsidRDefault="00CC5541" w:rsidP="00CC5541">
      <w:pPr>
        <w:ind w:left="567" w:right="567"/>
        <w:jc w:val="both"/>
        <w:rPr>
          <w:rFonts w:eastAsiaTheme="minorHAnsi"/>
          <w:i/>
          <w:iCs/>
          <w:color w:val="000000" w:themeColor="text1"/>
          <w:lang w:eastAsia="en-US"/>
        </w:rPr>
      </w:pPr>
      <w:r w:rsidRPr="00CC5541">
        <w:rPr>
          <w:rFonts w:eastAsiaTheme="minorHAnsi"/>
          <w:i/>
          <w:iCs/>
          <w:color w:val="000000" w:themeColor="text1"/>
          <w:sz w:val="22"/>
          <w:szCs w:val="22"/>
          <w:lang w:eastAsia="en-US"/>
        </w:rPr>
        <w:t>-</w:t>
      </w:r>
      <w:r>
        <w:rPr>
          <w:i/>
          <w:iCs/>
          <w:color w:val="000000" w:themeColor="text1"/>
        </w:rPr>
        <w:t xml:space="preserve"> </w:t>
      </w:r>
      <w:r w:rsidRPr="00CC5541">
        <w:rPr>
          <w:i/>
          <w:iCs/>
          <w:color w:val="000000" w:themeColor="text1"/>
        </w:rPr>
        <w:t xml:space="preserve">Certificar cuáles empresas de las que fueron invitadas, se presentaron en calidad de oferentes, para participar en la designación como operador de la Ruta No. </w:t>
      </w:r>
      <w:r w:rsidR="004F3045">
        <w:rPr>
          <w:i/>
          <w:iCs/>
          <w:color w:val="000000" w:themeColor="text1"/>
        </w:rPr>
        <w:t>000</w:t>
      </w:r>
      <w:r w:rsidRPr="00CC5541">
        <w:rPr>
          <w:i/>
          <w:iCs/>
          <w:color w:val="000000" w:themeColor="text1"/>
        </w:rPr>
        <w:t xml:space="preserve">, en condición de permisionario”. </w:t>
      </w:r>
    </w:p>
    <w:p w14:paraId="73E3441C" w14:textId="095FA3C9" w:rsidR="00CC5541" w:rsidRPr="00CC5541" w:rsidRDefault="00CC5541" w:rsidP="00CC5541">
      <w:pPr>
        <w:pStyle w:val="Prrafodelista"/>
        <w:spacing w:after="0" w:line="240" w:lineRule="auto"/>
        <w:ind w:left="567" w:right="567"/>
        <w:jc w:val="both"/>
        <w:rPr>
          <w:rFonts w:ascii="Times New Roman" w:hAnsi="Times New Roman" w:cs="Times New Roman"/>
          <w:color w:val="000000" w:themeColor="text1"/>
        </w:rPr>
      </w:pPr>
    </w:p>
    <w:p w14:paraId="4FE39E05" w14:textId="77777777" w:rsidR="00CC5541" w:rsidRDefault="00CC5541" w:rsidP="00B65CBE">
      <w:pPr>
        <w:autoSpaceDE w:val="0"/>
        <w:autoSpaceDN w:val="0"/>
        <w:adjustRightInd w:val="0"/>
        <w:spacing w:line="276" w:lineRule="auto"/>
        <w:jc w:val="both"/>
        <w:rPr>
          <w:rFonts w:eastAsia="Calibri"/>
          <w:color w:val="000000" w:themeColor="text1"/>
          <w:lang w:val="es-CR" w:eastAsia="en-US"/>
        </w:rPr>
      </w:pPr>
    </w:p>
    <w:p w14:paraId="07493787" w14:textId="3610F622" w:rsidR="00CC5541" w:rsidRDefault="00330C8B" w:rsidP="00B65CBE">
      <w:pPr>
        <w:autoSpaceDE w:val="0"/>
        <w:autoSpaceDN w:val="0"/>
        <w:adjustRightInd w:val="0"/>
        <w:spacing w:line="276" w:lineRule="auto"/>
        <w:jc w:val="both"/>
        <w:rPr>
          <w:color w:val="000000"/>
        </w:rPr>
      </w:pPr>
      <w:r>
        <w:rPr>
          <w:rFonts w:eastAsia="Calibri"/>
          <w:b/>
          <w:bCs/>
          <w:color w:val="000000" w:themeColor="text1"/>
          <w:lang w:val="es-CR" w:eastAsia="en-US"/>
        </w:rPr>
        <w:t>NOVENO:</w:t>
      </w:r>
      <w:r w:rsidR="00CC5541" w:rsidRPr="00CC5541">
        <w:rPr>
          <w:rFonts w:eastAsia="Calibri"/>
          <w:b/>
          <w:bCs/>
          <w:color w:val="000000" w:themeColor="text1"/>
          <w:lang w:val="es-CR" w:eastAsia="en-US"/>
        </w:rPr>
        <w:t xml:space="preserve">- </w:t>
      </w:r>
      <w:r w:rsidR="00CC5541">
        <w:rPr>
          <w:rFonts w:eastAsia="Calibri"/>
          <w:color w:val="000000" w:themeColor="text1"/>
          <w:lang w:val="es-CR" w:eastAsia="en-US"/>
        </w:rPr>
        <w:t xml:space="preserve">Mediante </w:t>
      </w:r>
      <w:bookmarkStart w:id="4" w:name="_Hlk159789044"/>
      <w:bookmarkStart w:id="5" w:name="_Hlk159789310"/>
      <w:r w:rsidR="00CC5541">
        <w:rPr>
          <w:color w:val="000000"/>
        </w:rPr>
        <w:t xml:space="preserve">Oficio </w:t>
      </w:r>
      <w:r w:rsidR="00561346">
        <w:rPr>
          <w:color w:val="000000"/>
        </w:rPr>
        <w:t xml:space="preserve">No. </w:t>
      </w:r>
      <w:r w:rsidR="00CC5541">
        <w:rPr>
          <w:color w:val="000000"/>
        </w:rPr>
        <w:t xml:space="preserve">CTP-DT-OF-0053-2024 </w:t>
      </w:r>
      <w:bookmarkEnd w:id="4"/>
      <w:r w:rsidR="00CC5541">
        <w:rPr>
          <w:color w:val="000000"/>
        </w:rPr>
        <w:t>del 30 de enero de 202</w:t>
      </w:r>
      <w:r w:rsidR="002F756A">
        <w:rPr>
          <w:color w:val="000000"/>
        </w:rPr>
        <w:t>4</w:t>
      </w:r>
      <w:r w:rsidR="00CC5541">
        <w:rPr>
          <w:color w:val="000000"/>
        </w:rPr>
        <w:t xml:space="preserve">, </w:t>
      </w:r>
      <w:r w:rsidR="00660A33">
        <w:rPr>
          <w:color w:val="000000"/>
        </w:rPr>
        <w:t>la Dirección Técnica del Consejo de Transporte</w:t>
      </w:r>
      <w:r w:rsidR="00746A99">
        <w:rPr>
          <w:color w:val="000000"/>
        </w:rPr>
        <w:t xml:space="preserve"> Público,</w:t>
      </w:r>
      <w:r w:rsidR="00660A33">
        <w:rPr>
          <w:color w:val="000000"/>
        </w:rPr>
        <w:t xml:space="preserve"> brinda la respuesta a la Prevención </w:t>
      </w:r>
      <w:r w:rsidR="006F1E3D">
        <w:rPr>
          <w:color w:val="000000"/>
        </w:rPr>
        <w:t xml:space="preserve">No. </w:t>
      </w:r>
      <w:r w:rsidR="00660A33">
        <w:rPr>
          <w:color w:val="000000"/>
        </w:rPr>
        <w:t xml:space="preserve">2 descrita en el </w:t>
      </w:r>
      <w:r w:rsidR="00746A99">
        <w:rPr>
          <w:color w:val="000000"/>
        </w:rPr>
        <w:t>r</w:t>
      </w:r>
      <w:r w:rsidR="00660A33">
        <w:rPr>
          <w:color w:val="000000"/>
        </w:rPr>
        <w:t xml:space="preserve">esultando </w:t>
      </w:r>
      <w:r w:rsidR="00746A99">
        <w:rPr>
          <w:color w:val="000000"/>
        </w:rPr>
        <w:t>sétimo del presente acto resolutivo</w:t>
      </w:r>
      <w:r w:rsidR="00660A33">
        <w:rPr>
          <w:color w:val="000000"/>
        </w:rPr>
        <w:t xml:space="preserve">, y </w:t>
      </w:r>
      <w:r w:rsidR="00CC5541">
        <w:rPr>
          <w:color w:val="000000"/>
        </w:rPr>
        <w:t xml:space="preserve">adjunta las certificaciones </w:t>
      </w:r>
      <w:r w:rsidR="00561346">
        <w:rPr>
          <w:color w:val="000000"/>
        </w:rPr>
        <w:t>O</w:t>
      </w:r>
      <w:r w:rsidR="00CC5541">
        <w:rPr>
          <w:color w:val="000000"/>
        </w:rPr>
        <w:t xml:space="preserve">ficio </w:t>
      </w:r>
      <w:r w:rsidR="00561346">
        <w:rPr>
          <w:color w:val="000000"/>
        </w:rPr>
        <w:t>Nos.</w:t>
      </w:r>
      <w:r w:rsidR="00DD2386">
        <w:rPr>
          <w:color w:val="000000"/>
        </w:rPr>
        <w:t xml:space="preserve"> </w:t>
      </w:r>
      <w:r w:rsidR="00CC5541">
        <w:rPr>
          <w:color w:val="000000"/>
        </w:rPr>
        <w:t>SDA/CTP-24-01-0050, SDA/CTP- 24-01-0051,</w:t>
      </w:r>
      <w:r w:rsidR="00CC5541" w:rsidRPr="00ED0701">
        <w:rPr>
          <w:color w:val="000000"/>
        </w:rPr>
        <w:t xml:space="preserve"> </w:t>
      </w:r>
      <w:r w:rsidR="00CC5541">
        <w:rPr>
          <w:color w:val="000000"/>
        </w:rPr>
        <w:t>SDA/CTP- 24-01-0052, SDA/CTP- 24-01-0053, emitidas por la Secretaría Ejecutiva del Consejo a través de las cuales</w:t>
      </w:r>
      <w:r w:rsidR="00660A33">
        <w:rPr>
          <w:color w:val="000000"/>
        </w:rPr>
        <w:t>,</w:t>
      </w:r>
      <w:r w:rsidR="00CC5541">
        <w:rPr>
          <w:color w:val="000000"/>
        </w:rPr>
        <w:t xml:space="preserve"> certifica los oficios correspondientes a las audiencias </w:t>
      </w:r>
      <w:r w:rsidR="00561346">
        <w:rPr>
          <w:color w:val="000000"/>
        </w:rPr>
        <w:t>conferidas por</w:t>
      </w:r>
      <w:r w:rsidR="00CC5541">
        <w:rPr>
          <w:color w:val="000000"/>
        </w:rPr>
        <w:t xml:space="preserve"> el Departamento de Inspección y Control de dicho Órgano</w:t>
      </w:r>
      <w:r w:rsidR="002F756A">
        <w:rPr>
          <w:color w:val="000000"/>
        </w:rPr>
        <w:t>,</w:t>
      </w:r>
      <w:r w:rsidR="00CC5541">
        <w:rPr>
          <w:color w:val="000000"/>
        </w:rPr>
        <w:t xml:space="preserve"> otorgó a las empresas que, por compartir corredor común,</w:t>
      </w:r>
      <w:r w:rsidR="00660A33">
        <w:rPr>
          <w:color w:val="000000"/>
        </w:rPr>
        <w:t xml:space="preserve"> fueron invitadas a presentar su oferta; las empresas a las cuales se les otorgó audiencia, fueron las siguientes:</w:t>
      </w:r>
    </w:p>
    <w:p w14:paraId="5A95DED5" w14:textId="77777777" w:rsidR="00C25D9C" w:rsidRDefault="00C25D9C" w:rsidP="00B65CBE">
      <w:pPr>
        <w:autoSpaceDE w:val="0"/>
        <w:autoSpaceDN w:val="0"/>
        <w:adjustRightInd w:val="0"/>
        <w:spacing w:line="276" w:lineRule="auto"/>
        <w:jc w:val="both"/>
        <w:rPr>
          <w:color w:val="000000"/>
        </w:rPr>
      </w:pPr>
    </w:p>
    <w:p w14:paraId="1CFBB9FF" w14:textId="5DECADBD" w:rsidR="00660A33" w:rsidRPr="00660A33" w:rsidRDefault="00660A33" w:rsidP="00660A33">
      <w:pPr>
        <w:pStyle w:val="Prrafodelista"/>
        <w:numPr>
          <w:ilvl w:val="0"/>
          <w:numId w:val="37"/>
        </w:numPr>
        <w:autoSpaceDE w:val="0"/>
        <w:autoSpaceDN w:val="0"/>
        <w:adjustRightInd w:val="0"/>
        <w:spacing w:line="276" w:lineRule="auto"/>
        <w:jc w:val="both"/>
        <w:rPr>
          <w:rFonts w:ascii="Times New Roman" w:eastAsia="Calibri" w:hAnsi="Times New Roman" w:cs="Times New Roman"/>
          <w:color w:val="000000" w:themeColor="text1"/>
          <w:lang w:val="es-CR"/>
        </w:rPr>
      </w:pPr>
      <w:bookmarkStart w:id="6" w:name="_Hlk159793132"/>
      <w:r w:rsidRPr="00660A33">
        <w:rPr>
          <w:rFonts w:ascii="Times New Roman" w:eastAsia="Calibri" w:hAnsi="Times New Roman" w:cs="Times New Roman"/>
          <w:color w:val="000000" w:themeColor="text1"/>
          <w:lang w:val="es-CR"/>
        </w:rPr>
        <w:t>T</w:t>
      </w:r>
      <w:r w:rsidR="004F3045">
        <w:rPr>
          <w:rFonts w:ascii="Times New Roman" w:eastAsia="Calibri" w:hAnsi="Times New Roman" w:cs="Times New Roman"/>
          <w:color w:val="000000" w:themeColor="text1"/>
          <w:lang w:val="es-CR"/>
        </w:rPr>
        <w:t>AOSA</w:t>
      </w:r>
      <w:r w:rsidRPr="00660A33">
        <w:rPr>
          <w:rFonts w:ascii="Times New Roman" w:eastAsia="Calibri" w:hAnsi="Times New Roman" w:cs="Times New Roman"/>
          <w:color w:val="000000" w:themeColor="text1"/>
          <w:lang w:val="es-CR"/>
        </w:rPr>
        <w:t xml:space="preserve"> (Concesionario Ruta No. </w:t>
      </w:r>
      <w:r w:rsidR="004F3045">
        <w:rPr>
          <w:rFonts w:ascii="Times New Roman" w:eastAsia="Calibri" w:hAnsi="Times New Roman" w:cs="Times New Roman"/>
          <w:color w:val="000000" w:themeColor="text1"/>
          <w:lang w:val="es-CR"/>
        </w:rPr>
        <w:t>000</w:t>
      </w:r>
    </w:p>
    <w:p w14:paraId="1A522728" w14:textId="00D8A142" w:rsidR="00660A33" w:rsidRPr="00660A33" w:rsidRDefault="00660A33" w:rsidP="00660A33">
      <w:pPr>
        <w:pStyle w:val="Prrafodelista"/>
        <w:numPr>
          <w:ilvl w:val="0"/>
          <w:numId w:val="37"/>
        </w:numPr>
        <w:autoSpaceDE w:val="0"/>
        <w:autoSpaceDN w:val="0"/>
        <w:adjustRightInd w:val="0"/>
        <w:spacing w:line="276" w:lineRule="auto"/>
        <w:jc w:val="both"/>
        <w:rPr>
          <w:rFonts w:ascii="Times New Roman" w:eastAsia="Calibri" w:hAnsi="Times New Roman" w:cs="Times New Roman"/>
          <w:color w:val="000000" w:themeColor="text1"/>
          <w:lang w:val="es-CR"/>
        </w:rPr>
      </w:pPr>
      <w:r w:rsidRPr="00660A33">
        <w:rPr>
          <w:rFonts w:ascii="Times New Roman" w:eastAsia="Calibri" w:hAnsi="Times New Roman" w:cs="Times New Roman"/>
          <w:color w:val="000000" w:themeColor="text1"/>
          <w:lang w:val="es-CR"/>
        </w:rPr>
        <w:t>T</w:t>
      </w:r>
      <w:r w:rsidR="004F3045">
        <w:rPr>
          <w:rFonts w:ascii="Times New Roman" w:eastAsia="Calibri" w:hAnsi="Times New Roman" w:cs="Times New Roman"/>
          <w:color w:val="000000" w:themeColor="text1"/>
          <w:lang w:val="es-CR"/>
        </w:rPr>
        <w:t>BL</w:t>
      </w:r>
      <w:r w:rsidRPr="00660A33">
        <w:rPr>
          <w:rFonts w:ascii="Times New Roman" w:eastAsia="Calibri" w:hAnsi="Times New Roman" w:cs="Times New Roman"/>
          <w:color w:val="000000" w:themeColor="text1"/>
          <w:lang w:val="es-CR"/>
        </w:rPr>
        <w:t xml:space="preserve"> (Concesionario Ruta No. </w:t>
      </w:r>
      <w:r w:rsidR="004F3045">
        <w:rPr>
          <w:rFonts w:ascii="Times New Roman" w:eastAsia="Calibri" w:hAnsi="Times New Roman" w:cs="Times New Roman"/>
          <w:color w:val="000000" w:themeColor="text1"/>
          <w:lang w:val="es-CR"/>
        </w:rPr>
        <w:t>000</w:t>
      </w:r>
      <w:r w:rsidRPr="00660A33">
        <w:rPr>
          <w:rFonts w:ascii="Times New Roman" w:eastAsia="Calibri" w:hAnsi="Times New Roman" w:cs="Times New Roman"/>
          <w:color w:val="000000" w:themeColor="text1"/>
          <w:lang w:val="es-CR"/>
        </w:rPr>
        <w:t>)</w:t>
      </w:r>
    </w:p>
    <w:p w14:paraId="629580FC" w14:textId="319ACD1B" w:rsidR="008C26F2" w:rsidRPr="00660A33" w:rsidRDefault="00660A33" w:rsidP="002D418D">
      <w:pPr>
        <w:pStyle w:val="Prrafodelista"/>
        <w:numPr>
          <w:ilvl w:val="0"/>
          <w:numId w:val="37"/>
        </w:numPr>
        <w:autoSpaceDE w:val="0"/>
        <w:autoSpaceDN w:val="0"/>
        <w:adjustRightInd w:val="0"/>
        <w:spacing w:line="276" w:lineRule="auto"/>
        <w:ind w:right="-1"/>
        <w:jc w:val="both"/>
        <w:rPr>
          <w:rFonts w:ascii="Times New Roman" w:hAnsi="Times New Roman" w:cs="Times New Roman"/>
          <w:color w:val="000000" w:themeColor="text1"/>
          <w:sz w:val="24"/>
          <w:szCs w:val="24"/>
        </w:rPr>
      </w:pPr>
      <w:r w:rsidRPr="00660A33">
        <w:rPr>
          <w:rFonts w:ascii="Times New Roman" w:eastAsia="Calibri" w:hAnsi="Times New Roman" w:cs="Times New Roman"/>
          <w:color w:val="000000" w:themeColor="text1"/>
          <w:lang w:val="es-CR"/>
        </w:rPr>
        <w:t>T</w:t>
      </w:r>
      <w:r w:rsidR="004F3045">
        <w:rPr>
          <w:rFonts w:ascii="Times New Roman" w:eastAsia="Calibri" w:hAnsi="Times New Roman" w:cs="Times New Roman"/>
          <w:color w:val="000000" w:themeColor="text1"/>
          <w:lang w:val="es-CR"/>
        </w:rPr>
        <w:t>LFL</w:t>
      </w:r>
      <w:r w:rsidRPr="00660A33">
        <w:rPr>
          <w:rFonts w:ascii="Times New Roman" w:hAnsi="Times New Roman" w:cs="Times New Roman"/>
          <w:color w:val="000000" w:themeColor="text1"/>
        </w:rPr>
        <w:t xml:space="preserve"> (Concesionario Ruta No. </w:t>
      </w:r>
      <w:r w:rsidR="004F3045">
        <w:rPr>
          <w:rFonts w:ascii="Times New Roman" w:hAnsi="Times New Roman" w:cs="Times New Roman"/>
          <w:color w:val="000000" w:themeColor="text1"/>
        </w:rPr>
        <w:t>000</w:t>
      </w:r>
      <w:r w:rsidRPr="00660A33">
        <w:rPr>
          <w:rFonts w:ascii="Times New Roman" w:hAnsi="Times New Roman" w:cs="Times New Roman"/>
          <w:color w:val="000000" w:themeColor="text1"/>
        </w:rPr>
        <w:t>)</w:t>
      </w:r>
    </w:p>
    <w:bookmarkEnd w:id="5"/>
    <w:p w14:paraId="5E942DAC" w14:textId="35E79201" w:rsidR="00247D36" w:rsidRPr="00660A33" w:rsidRDefault="00660A33" w:rsidP="00B65CBE">
      <w:pPr>
        <w:pStyle w:val="Prrafodelista"/>
        <w:numPr>
          <w:ilvl w:val="0"/>
          <w:numId w:val="37"/>
        </w:numPr>
        <w:autoSpaceDE w:val="0"/>
        <w:autoSpaceDN w:val="0"/>
        <w:adjustRightInd w:val="0"/>
        <w:spacing w:line="276" w:lineRule="auto"/>
        <w:ind w:right="-1"/>
        <w:jc w:val="both"/>
        <w:rPr>
          <w:rFonts w:ascii="Times New Roman" w:hAnsi="Times New Roman" w:cs="Times New Roman"/>
          <w:color w:val="000000" w:themeColor="text1"/>
          <w:sz w:val="24"/>
          <w:szCs w:val="24"/>
        </w:rPr>
      </w:pPr>
      <w:r w:rsidRPr="00660A33">
        <w:rPr>
          <w:rFonts w:ascii="Times New Roman" w:eastAsia="Calibri" w:hAnsi="Times New Roman" w:cs="Times New Roman"/>
          <w:color w:val="000000" w:themeColor="text1"/>
          <w:lang w:val="es-CR"/>
        </w:rPr>
        <w:t>E</w:t>
      </w:r>
      <w:r w:rsidR="004F3045">
        <w:rPr>
          <w:rFonts w:ascii="Times New Roman" w:eastAsia="Calibri" w:hAnsi="Times New Roman" w:cs="Times New Roman"/>
          <w:color w:val="000000" w:themeColor="text1"/>
          <w:lang w:val="es-CR"/>
        </w:rPr>
        <w:t>GSA</w:t>
      </w:r>
      <w:r w:rsidRPr="00660A33">
        <w:rPr>
          <w:rFonts w:ascii="Times New Roman" w:eastAsia="Calibri" w:hAnsi="Times New Roman" w:cs="Times New Roman"/>
          <w:color w:val="000000" w:themeColor="text1"/>
          <w:lang w:val="es-CR"/>
        </w:rPr>
        <w:t xml:space="preserve"> (Concesionario Ruta No. </w:t>
      </w:r>
      <w:r w:rsidR="004F3045">
        <w:rPr>
          <w:rFonts w:ascii="Times New Roman" w:eastAsia="Calibri" w:hAnsi="Times New Roman" w:cs="Times New Roman"/>
          <w:color w:val="000000" w:themeColor="text1"/>
          <w:lang w:val="es-CR"/>
        </w:rPr>
        <w:t>000</w:t>
      </w:r>
      <w:r w:rsidRPr="00660A33">
        <w:rPr>
          <w:rFonts w:ascii="Times New Roman" w:eastAsia="Calibri" w:hAnsi="Times New Roman" w:cs="Times New Roman"/>
          <w:color w:val="000000" w:themeColor="text1"/>
          <w:lang w:val="es-CR"/>
        </w:rPr>
        <w:t>)</w:t>
      </w:r>
    </w:p>
    <w:bookmarkEnd w:id="6"/>
    <w:p w14:paraId="1F8F25E9" w14:textId="73139E8F" w:rsidR="008C26F2" w:rsidRDefault="00C25D9C" w:rsidP="00B65CBE">
      <w:pPr>
        <w:pStyle w:val="NormalWeb"/>
        <w:spacing w:line="276" w:lineRule="auto"/>
        <w:ind w:right="-1"/>
        <w:jc w:val="both"/>
        <w:rPr>
          <w:color w:val="000000"/>
        </w:rPr>
      </w:pPr>
      <w:r>
        <w:rPr>
          <w:color w:val="000000"/>
        </w:rPr>
        <w:t xml:space="preserve">Se indica además en el citado Oficio </w:t>
      </w:r>
      <w:r w:rsidR="006F1E3D">
        <w:rPr>
          <w:color w:val="000000"/>
        </w:rPr>
        <w:t xml:space="preserve">No. </w:t>
      </w:r>
      <w:r>
        <w:rPr>
          <w:color w:val="000000"/>
        </w:rPr>
        <w:t xml:space="preserve">CTP-DT-OF-0053-2024, que de las empresas </w:t>
      </w:r>
      <w:r w:rsidR="00504C38">
        <w:rPr>
          <w:color w:val="000000"/>
        </w:rPr>
        <w:t xml:space="preserve">a las cuales se les brindó la audiencia aludida, para la autorización de un nuevo operador de la Ruta No. </w:t>
      </w:r>
      <w:r w:rsidR="004F3045">
        <w:rPr>
          <w:color w:val="000000"/>
        </w:rPr>
        <w:t>000</w:t>
      </w:r>
      <w:r w:rsidR="00504C38">
        <w:rPr>
          <w:color w:val="000000"/>
        </w:rPr>
        <w:t xml:space="preserve">, solamente recibieron respuesta de la empresa </w:t>
      </w:r>
      <w:r w:rsidR="004F3045">
        <w:rPr>
          <w:color w:val="000000"/>
        </w:rPr>
        <w:t>TBL</w:t>
      </w:r>
      <w:r w:rsidR="00504C38">
        <w:rPr>
          <w:color w:val="000000"/>
        </w:rPr>
        <w:t>.</w:t>
      </w:r>
    </w:p>
    <w:p w14:paraId="1D1B1BC6" w14:textId="12E3DD5D" w:rsidR="00504C38" w:rsidRDefault="00504C38" w:rsidP="00B65CBE">
      <w:pPr>
        <w:pStyle w:val="NormalWeb"/>
        <w:spacing w:line="276" w:lineRule="auto"/>
        <w:ind w:right="-1"/>
        <w:jc w:val="both"/>
        <w:rPr>
          <w:b/>
          <w:color w:val="000000" w:themeColor="text1"/>
        </w:rPr>
      </w:pPr>
      <w:r>
        <w:rPr>
          <w:color w:val="000000"/>
        </w:rPr>
        <w:t>(Ver folios</w:t>
      </w:r>
      <w:r w:rsidR="00C33B0A">
        <w:rPr>
          <w:color w:val="000000"/>
        </w:rPr>
        <w:t xml:space="preserve"> del 128 al 152 del expediente administrativo)</w:t>
      </w:r>
    </w:p>
    <w:p w14:paraId="3A735DD0" w14:textId="5890E389" w:rsidR="000C15DF" w:rsidRDefault="00330C8B" w:rsidP="00B65CBE">
      <w:pPr>
        <w:pStyle w:val="NormalWeb"/>
        <w:spacing w:line="276" w:lineRule="auto"/>
        <w:ind w:right="-1"/>
        <w:jc w:val="both"/>
        <w:rPr>
          <w:bCs/>
          <w:color w:val="000000" w:themeColor="text1"/>
          <w:lang w:val="es-ES" w:eastAsia="es-ES"/>
        </w:rPr>
      </w:pPr>
      <w:r>
        <w:rPr>
          <w:b/>
          <w:bCs/>
          <w:color w:val="000000" w:themeColor="text1"/>
        </w:rPr>
        <w:lastRenderedPageBreak/>
        <w:t>DÉCIMO</w:t>
      </w:r>
      <w:r w:rsidR="0066448C" w:rsidRPr="00B65CBE">
        <w:rPr>
          <w:color w:val="000000" w:themeColor="text1"/>
        </w:rPr>
        <w:t xml:space="preserve">: </w:t>
      </w:r>
      <w:r w:rsidR="000C15DF">
        <w:rPr>
          <w:color w:val="000000" w:themeColor="text1"/>
        </w:rPr>
        <w:t>El Tribunal Administrativo de Transporte, mediante la Prevención No. 3 del 26 de febrero de 2024</w:t>
      </w:r>
      <w:r w:rsidR="00F6450D">
        <w:rPr>
          <w:color w:val="000000" w:themeColor="text1"/>
        </w:rPr>
        <w:t xml:space="preserve">, hace traslado del recurso a </w:t>
      </w:r>
      <w:r w:rsidR="00F6450D" w:rsidRPr="003557D2">
        <w:rPr>
          <w:b/>
          <w:bCs/>
          <w:smallCaps/>
          <w:color w:val="000000" w:themeColor="text1"/>
        </w:rPr>
        <w:t>T</w:t>
      </w:r>
      <w:r w:rsidR="004F3045">
        <w:rPr>
          <w:b/>
          <w:bCs/>
          <w:smallCaps/>
          <w:color w:val="000000" w:themeColor="text1"/>
        </w:rPr>
        <w:t>B</w:t>
      </w:r>
      <w:r w:rsidR="00F6450D" w:rsidRPr="003557D2">
        <w:rPr>
          <w:b/>
          <w:bCs/>
          <w:smallCaps/>
          <w:color w:val="000000" w:themeColor="text1"/>
        </w:rPr>
        <w:t>L</w:t>
      </w:r>
      <w:r w:rsidR="00F6450D">
        <w:rPr>
          <w:color w:val="000000" w:themeColor="text1"/>
        </w:rPr>
        <w:t xml:space="preserve">, empresa a la que se le otorgó </w:t>
      </w:r>
      <w:r w:rsidR="00F6450D" w:rsidRPr="00F6450D">
        <w:rPr>
          <w:bCs/>
          <w:color w:val="000000" w:themeColor="text1"/>
          <w:lang w:val="es-ES" w:eastAsia="es-ES"/>
        </w:rPr>
        <w:t xml:space="preserve">la operación de la ruta No. </w:t>
      </w:r>
      <w:r w:rsidR="004F3045">
        <w:rPr>
          <w:bCs/>
          <w:color w:val="000000" w:themeColor="text1"/>
          <w:lang w:val="es-ES" w:eastAsia="es-ES"/>
        </w:rPr>
        <w:t>000</w:t>
      </w:r>
      <w:r w:rsidR="00F6450D" w:rsidRPr="00F6450D">
        <w:rPr>
          <w:bCs/>
          <w:color w:val="000000" w:themeColor="text1"/>
          <w:lang w:val="es-ES" w:eastAsia="es-ES"/>
        </w:rPr>
        <w:t xml:space="preserve"> descrita como: </w:t>
      </w:r>
      <w:r w:rsidR="004F3045">
        <w:rPr>
          <w:bCs/>
          <w:smallCaps/>
          <w:color w:val="000000" w:themeColor="text1"/>
          <w:lang w:val="es-ES" w:eastAsia="es-ES"/>
        </w:rPr>
        <w:t>000</w:t>
      </w:r>
      <w:r w:rsidR="003557D2">
        <w:rPr>
          <w:bCs/>
          <w:color w:val="000000" w:themeColor="text1"/>
          <w:lang w:val="es-ES" w:eastAsia="es-ES"/>
        </w:rPr>
        <w:t xml:space="preserve">, </w:t>
      </w:r>
      <w:r w:rsidR="00F6450D" w:rsidRPr="00F6450D">
        <w:rPr>
          <w:bCs/>
          <w:color w:val="000000" w:themeColor="text1"/>
          <w:lang w:val="es-ES" w:eastAsia="es-ES"/>
        </w:rPr>
        <w:t>bajo la modalidad de permiso</w:t>
      </w:r>
      <w:r w:rsidR="00F6450D">
        <w:rPr>
          <w:bCs/>
          <w:color w:val="000000" w:themeColor="text1"/>
          <w:lang w:val="es-ES" w:eastAsia="es-ES"/>
        </w:rPr>
        <w:t>, con el fin que se pronuncie respecto de los alcances del referido recurso de apelación.</w:t>
      </w:r>
      <w:r w:rsidR="003557D2">
        <w:rPr>
          <w:bCs/>
          <w:color w:val="000000" w:themeColor="text1"/>
          <w:lang w:val="es-ES" w:eastAsia="es-ES"/>
        </w:rPr>
        <w:t xml:space="preserve"> (Ver folio153 del expediente administrativo)</w:t>
      </w:r>
    </w:p>
    <w:p w14:paraId="62CF7589" w14:textId="2BB02DF4" w:rsidR="00F6450D" w:rsidRDefault="00F6450D" w:rsidP="00B65CBE">
      <w:pPr>
        <w:pStyle w:val="NormalWeb"/>
        <w:spacing w:line="276" w:lineRule="auto"/>
        <w:ind w:right="-1"/>
        <w:jc w:val="both"/>
        <w:rPr>
          <w:color w:val="000000" w:themeColor="text1"/>
        </w:rPr>
      </w:pPr>
      <w:r w:rsidRPr="00F6450D">
        <w:rPr>
          <w:b/>
          <w:color w:val="000000" w:themeColor="text1"/>
          <w:lang w:val="es-ES" w:eastAsia="es-ES"/>
        </w:rPr>
        <w:t>DÉCIMO</w:t>
      </w:r>
      <w:r w:rsidR="004A1428">
        <w:rPr>
          <w:b/>
          <w:color w:val="000000" w:themeColor="text1"/>
          <w:lang w:val="es-ES" w:eastAsia="es-ES"/>
        </w:rPr>
        <w:t xml:space="preserve"> PRIMERO</w:t>
      </w:r>
      <w:r w:rsidRPr="00F6450D">
        <w:rPr>
          <w:b/>
          <w:color w:val="000000" w:themeColor="text1"/>
          <w:lang w:val="es-ES" w:eastAsia="es-ES"/>
        </w:rPr>
        <w:t>:</w:t>
      </w:r>
      <w:r w:rsidR="003557D2">
        <w:rPr>
          <w:b/>
          <w:color w:val="000000" w:themeColor="text1"/>
          <w:lang w:val="es-ES" w:eastAsia="es-ES"/>
        </w:rPr>
        <w:t xml:space="preserve"> </w:t>
      </w:r>
      <w:r w:rsidR="003557D2">
        <w:rPr>
          <w:bCs/>
          <w:color w:val="000000" w:themeColor="text1"/>
          <w:lang w:val="es-ES" w:eastAsia="es-ES"/>
        </w:rPr>
        <w:t xml:space="preserve">Mediante escrito presentado ante el Tribunal Administrativo de Transporte, el 11 de marzo de 2024, la empresa </w:t>
      </w:r>
      <w:r w:rsidR="003557D2" w:rsidRPr="003557D2">
        <w:rPr>
          <w:b/>
          <w:bCs/>
          <w:smallCaps/>
          <w:color w:val="000000" w:themeColor="text1"/>
        </w:rPr>
        <w:t>TBL</w:t>
      </w:r>
      <w:r w:rsidR="003557D2">
        <w:rPr>
          <w:b/>
          <w:bCs/>
          <w:smallCaps/>
          <w:color w:val="000000" w:themeColor="text1"/>
        </w:rPr>
        <w:t xml:space="preserve">, </w:t>
      </w:r>
      <w:r w:rsidR="003557D2">
        <w:rPr>
          <w:color w:val="000000" w:themeColor="text1"/>
        </w:rPr>
        <w:t xml:space="preserve">se pronuncia respecto </w:t>
      </w:r>
      <w:r w:rsidR="00561346">
        <w:rPr>
          <w:color w:val="000000" w:themeColor="text1"/>
        </w:rPr>
        <w:t>al</w:t>
      </w:r>
      <w:r w:rsidR="003557D2">
        <w:rPr>
          <w:color w:val="000000" w:themeColor="text1"/>
        </w:rPr>
        <w:t xml:space="preserve"> recurso de apelación e incidente de nulidad interpuesto por </w:t>
      </w:r>
      <w:r w:rsidR="003557D2" w:rsidRPr="00B75E52">
        <w:rPr>
          <w:b/>
          <w:bCs/>
          <w:smallCaps/>
          <w:color w:val="000000" w:themeColor="text1"/>
        </w:rPr>
        <w:t>T</w:t>
      </w:r>
      <w:r w:rsidR="004F3045">
        <w:rPr>
          <w:b/>
          <w:bCs/>
          <w:smallCaps/>
          <w:color w:val="000000" w:themeColor="text1"/>
        </w:rPr>
        <w:t>D</w:t>
      </w:r>
      <w:r w:rsidR="003557D2" w:rsidRPr="00B75E52">
        <w:rPr>
          <w:b/>
          <w:bCs/>
          <w:smallCaps/>
          <w:color w:val="000000" w:themeColor="text1"/>
        </w:rPr>
        <w:t>N</w:t>
      </w:r>
      <w:r w:rsidR="00B75E52" w:rsidRPr="00B75E52">
        <w:rPr>
          <w:b/>
          <w:bCs/>
          <w:smallCaps/>
          <w:color w:val="000000" w:themeColor="text1"/>
        </w:rPr>
        <w:t xml:space="preserve">L, </w:t>
      </w:r>
      <w:r w:rsidR="00B75E52">
        <w:rPr>
          <w:color w:val="000000" w:themeColor="text1"/>
        </w:rPr>
        <w:t>y a través de dicho escrito, en resumen, argumenta lo siguiente:</w:t>
      </w:r>
    </w:p>
    <w:p w14:paraId="39797B8A" w14:textId="49C2DDBA" w:rsidR="00813308" w:rsidRDefault="00777164" w:rsidP="003C105A">
      <w:pPr>
        <w:pStyle w:val="NormalWeb"/>
        <w:spacing w:after="0" w:afterAutospacing="0"/>
        <w:ind w:right="-1"/>
        <w:jc w:val="both"/>
        <w:rPr>
          <w:color w:val="000000" w:themeColor="text1"/>
          <w:lang w:val="es-ES" w:eastAsia="es-ES"/>
        </w:rPr>
      </w:pPr>
      <w:r w:rsidRPr="00777164">
        <w:rPr>
          <w:color w:val="000000" w:themeColor="text1"/>
        </w:rPr>
        <w:t>-</w:t>
      </w:r>
      <w:r>
        <w:rPr>
          <w:color w:val="000000" w:themeColor="text1"/>
          <w:lang w:val="es-ES" w:eastAsia="es-ES"/>
        </w:rPr>
        <w:t xml:space="preserve"> Que </w:t>
      </w:r>
      <w:r w:rsidR="00807740">
        <w:rPr>
          <w:color w:val="000000" w:themeColor="text1"/>
          <w:lang w:val="es-ES" w:eastAsia="es-ES"/>
        </w:rPr>
        <w:t xml:space="preserve">de la normativa analizada que regula </w:t>
      </w:r>
      <w:r w:rsidR="00813308">
        <w:rPr>
          <w:color w:val="000000" w:themeColor="text1"/>
          <w:lang w:val="es-ES" w:eastAsia="es-ES"/>
        </w:rPr>
        <w:t xml:space="preserve">los requisitos que se deben observar para adquirir la condición de concesionario se desprende que, la parte recurrente, al no contar con el </w:t>
      </w:r>
      <w:r>
        <w:rPr>
          <w:color w:val="000000" w:themeColor="text1"/>
          <w:lang w:val="es-ES" w:eastAsia="es-ES"/>
        </w:rPr>
        <w:t xml:space="preserve">contrato </w:t>
      </w:r>
      <w:r w:rsidR="00813308">
        <w:rPr>
          <w:color w:val="000000" w:themeColor="text1"/>
          <w:lang w:val="es-ES" w:eastAsia="es-ES"/>
        </w:rPr>
        <w:t xml:space="preserve">debidamente refrendado </w:t>
      </w:r>
      <w:r>
        <w:rPr>
          <w:color w:val="000000" w:themeColor="text1"/>
          <w:lang w:val="es-ES" w:eastAsia="es-ES"/>
        </w:rPr>
        <w:t xml:space="preserve">por parte de la Autoridad Reguladora de Servicios Públicos (ARESEP), </w:t>
      </w:r>
      <w:r w:rsidR="00813308">
        <w:rPr>
          <w:color w:val="000000" w:themeColor="text1"/>
          <w:lang w:val="es-ES" w:eastAsia="es-ES"/>
        </w:rPr>
        <w:t>no tiene tal condición, por tanto, carece de legitimación activa y legitimación ad causam activa para recurrir el acto administrativo que los designa como operador.</w:t>
      </w:r>
    </w:p>
    <w:p w14:paraId="53F49554" w14:textId="77777777" w:rsidR="00D26B2D" w:rsidRDefault="002D4D07" w:rsidP="003C105A">
      <w:pPr>
        <w:pStyle w:val="NormalWeb"/>
        <w:spacing w:after="0" w:afterAutospacing="0"/>
        <w:ind w:right="-1"/>
        <w:jc w:val="both"/>
        <w:rPr>
          <w:color w:val="000000" w:themeColor="text1"/>
          <w:lang w:val="es-ES" w:eastAsia="es-ES"/>
        </w:rPr>
      </w:pPr>
      <w:r>
        <w:rPr>
          <w:color w:val="000000" w:themeColor="text1"/>
          <w:lang w:val="es-ES" w:eastAsia="es-ES"/>
        </w:rPr>
        <w:t xml:space="preserve">- Señala además, que </w:t>
      </w:r>
      <w:r w:rsidR="00813308">
        <w:rPr>
          <w:color w:val="000000" w:themeColor="text1"/>
          <w:lang w:val="es-ES" w:eastAsia="es-ES"/>
        </w:rPr>
        <w:t xml:space="preserve">para que un contrato suscrito entre el MOPT y un concesionario sea eficaz, debe, necesariamente, </w:t>
      </w:r>
      <w:r w:rsidR="00D26B2D">
        <w:rPr>
          <w:color w:val="000000" w:themeColor="text1"/>
          <w:lang w:val="es-ES" w:eastAsia="es-ES"/>
        </w:rPr>
        <w:t xml:space="preserve">contar con el refrendo de la </w:t>
      </w:r>
      <w:r>
        <w:rPr>
          <w:color w:val="000000" w:themeColor="text1"/>
          <w:lang w:val="es-ES" w:eastAsia="es-ES"/>
        </w:rPr>
        <w:t xml:space="preserve">ARESEP, </w:t>
      </w:r>
      <w:r w:rsidR="00D26B2D">
        <w:rPr>
          <w:color w:val="000000" w:themeColor="text1"/>
          <w:lang w:val="es-ES" w:eastAsia="es-ES"/>
        </w:rPr>
        <w:t>y de no ser así, dicho contrato es ineficaz e inexistente en el mundo jurídico, con la consecuencia además, de no ser oponible ante terceros.</w:t>
      </w:r>
    </w:p>
    <w:p w14:paraId="7D718252" w14:textId="1CBFA8CA" w:rsidR="002D4D07" w:rsidRDefault="00D26B2D" w:rsidP="003C105A">
      <w:pPr>
        <w:pStyle w:val="NormalWeb"/>
        <w:spacing w:after="0" w:afterAutospacing="0"/>
        <w:ind w:right="-1"/>
        <w:jc w:val="both"/>
        <w:rPr>
          <w:color w:val="000000" w:themeColor="text1"/>
          <w:lang w:val="es-ES" w:eastAsia="es-ES"/>
        </w:rPr>
      </w:pPr>
      <w:r>
        <w:rPr>
          <w:color w:val="000000" w:themeColor="text1"/>
          <w:lang w:val="es-ES" w:eastAsia="es-ES"/>
        </w:rPr>
        <w:t xml:space="preserve">- Cita para respaldar sus argumentos, la resolución </w:t>
      </w:r>
      <w:r w:rsidR="00561346">
        <w:rPr>
          <w:color w:val="000000" w:themeColor="text1"/>
          <w:lang w:val="es-ES" w:eastAsia="es-ES"/>
        </w:rPr>
        <w:t xml:space="preserve">No. </w:t>
      </w:r>
      <w:r>
        <w:rPr>
          <w:color w:val="000000" w:themeColor="text1"/>
          <w:lang w:val="es-ES" w:eastAsia="es-ES"/>
        </w:rPr>
        <w:t>2004-14421 del 16 de diciembre de 2004, a través de la cual la Sala Constitucional, en lo atinente al refrendo, en lo que interesa señaló: “</w:t>
      </w:r>
      <w:r w:rsidR="00085EEF">
        <w:rPr>
          <w:i/>
          <w:iCs/>
          <w:color w:val="000000" w:themeColor="text1"/>
          <w:sz w:val="22"/>
          <w:szCs w:val="22"/>
          <w:lang w:val="es-ES" w:eastAsia="es-ES"/>
        </w:rPr>
        <w:t xml:space="preserve">(…) Acto administrativo de aprobación mediante el cual se constata la legitimidad y se otorga la posibilidad jurídica de la eficacia a un acto emanado por otro órgano, dando lugar a su ejecutividad y ejecutoriedad (…) a través de esa figura examina y verifica que el clausulado del contrato debidamente formalizado se ajuste al bloque de legalidad.” </w:t>
      </w:r>
    </w:p>
    <w:p w14:paraId="001D71DA" w14:textId="7FBB208D" w:rsidR="00085EEF" w:rsidRDefault="00085EEF" w:rsidP="003C105A">
      <w:pPr>
        <w:pStyle w:val="NormalWeb"/>
        <w:spacing w:after="0" w:afterAutospacing="0"/>
        <w:ind w:right="-1"/>
        <w:jc w:val="both"/>
        <w:rPr>
          <w:color w:val="000000" w:themeColor="text1"/>
          <w:lang w:val="es-ES" w:eastAsia="es-ES"/>
        </w:rPr>
      </w:pPr>
      <w:r>
        <w:rPr>
          <w:color w:val="000000" w:themeColor="text1"/>
          <w:lang w:val="es-ES" w:eastAsia="es-ES"/>
        </w:rPr>
        <w:t>- Señala que de la cita antes transcrita se desprende que</w:t>
      </w:r>
      <w:r w:rsidR="00561346">
        <w:rPr>
          <w:color w:val="000000" w:themeColor="text1"/>
          <w:lang w:val="es-ES" w:eastAsia="es-ES"/>
        </w:rPr>
        <w:t>,</w:t>
      </w:r>
      <w:r>
        <w:rPr>
          <w:color w:val="000000" w:themeColor="text1"/>
          <w:lang w:val="es-ES" w:eastAsia="es-ES"/>
        </w:rPr>
        <w:t xml:space="preserve"> en el presente asunto </w:t>
      </w:r>
      <w:r w:rsidR="00C76775">
        <w:rPr>
          <w:color w:val="000000" w:themeColor="text1"/>
          <w:lang w:val="es-ES" w:eastAsia="es-ES"/>
        </w:rPr>
        <w:t xml:space="preserve">ante la falta de refrendo del contrato, </w:t>
      </w:r>
      <w:r>
        <w:rPr>
          <w:color w:val="000000" w:themeColor="text1"/>
          <w:lang w:val="es-ES" w:eastAsia="es-ES"/>
        </w:rPr>
        <w:t xml:space="preserve">no hay manera de saber si </w:t>
      </w:r>
      <w:r w:rsidR="00C76775">
        <w:rPr>
          <w:color w:val="000000" w:themeColor="text1"/>
          <w:lang w:val="es-ES" w:eastAsia="es-ES"/>
        </w:rPr>
        <w:t>su</w:t>
      </w:r>
      <w:r>
        <w:rPr>
          <w:color w:val="000000" w:themeColor="text1"/>
          <w:lang w:val="es-ES" w:eastAsia="es-ES"/>
        </w:rPr>
        <w:t xml:space="preserve"> clausulado se encuentra ajustado al bloque de legalidad, </w:t>
      </w:r>
      <w:r w:rsidR="00C76775">
        <w:rPr>
          <w:color w:val="000000" w:themeColor="text1"/>
          <w:lang w:val="es-ES" w:eastAsia="es-ES"/>
        </w:rPr>
        <w:t xml:space="preserve">de ahí que sea ineficaz. </w:t>
      </w:r>
    </w:p>
    <w:p w14:paraId="2A8E85D0" w14:textId="7DA9D69A" w:rsidR="00C76775" w:rsidRDefault="00C76775" w:rsidP="003C105A">
      <w:pPr>
        <w:pStyle w:val="NormalWeb"/>
        <w:spacing w:after="0" w:afterAutospacing="0"/>
        <w:ind w:right="-1"/>
        <w:jc w:val="both"/>
        <w:rPr>
          <w:color w:val="000000" w:themeColor="text1"/>
          <w:lang w:val="es-ES" w:eastAsia="es-ES"/>
        </w:rPr>
      </w:pPr>
      <w:r>
        <w:rPr>
          <w:color w:val="000000" w:themeColor="text1"/>
          <w:lang w:val="es-ES" w:eastAsia="es-ES"/>
        </w:rPr>
        <w:t xml:space="preserve">- En cuanto al fondo del asunto refiere la empresa que la ruta que opera su representada, tiene un 92% de corredor común, por lo </w:t>
      </w:r>
      <w:r w:rsidR="008C5D94">
        <w:rPr>
          <w:color w:val="000000" w:themeColor="text1"/>
          <w:lang w:val="es-ES" w:eastAsia="es-ES"/>
        </w:rPr>
        <w:t>que,</w:t>
      </w:r>
      <w:r>
        <w:rPr>
          <w:color w:val="000000" w:themeColor="text1"/>
          <w:lang w:val="es-ES" w:eastAsia="es-ES"/>
        </w:rPr>
        <w:t xml:space="preserve"> en derecho, la Ruta No. </w:t>
      </w:r>
      <w:r w:rsidR="004F3045">
        <w:rPr>
          <w:color w:val="000000" w:themeColor="text1"/>
          <w:lang w:val="es-ES" w:eastAsia="es-ES"/>
        </w:rPr>
        <w:t>000</w:t>
      </w:r>
      <w:r>
        <w:rPr>
          <w:color w:val="000000" w:themeColor="text1"/>
          <w:lang w:val="es-ES" w:eastAsia="es-ES"/>
        </w:rPr>
        <w:t xml:space="preserve"> le debe ser adjudicada; contrario de lo que sucede con la</w:t>
      </w:r>
      <w:r w:rsidR="008C5D94">
        <w:rPr>
          <w:color w:val="000000" w:themeColor="text1"/>
          <w:lang w:val="es-ES" w:eastAsia="es-ES"/>
        </w:rPr>
        <w:t xml:space="preserve"> Ruta No. </w:t>
      </w:r>
      <w:r w:rsidR="004F3045">
        <w:rPr>
          <w:color w:val="000000" w:themeColor="text1"/>
          <w:lang w:val="es-ES" w:eastAsia="es-ES"/>
        </w:rPr>
        <w:t>000</w:t>
      </w:r>
      <w:r w:rsidR="008C5D94">
        <w:rPr>
          <w:color w:val="000000" w:themeColor="text1"/>
          <w:lang w:val="es-ES" w:eastAsia="es-ES"/>
        </w:rPr>
        <w:t xml:space="preserve"> que opera la</w:t>
      </w:r>
      <w:r>
        <w:rPr>
          <w:color w:val="000000" w:themeColor="text1"/>
          <w:lang w:val="es-ES" w:eastAsia="es-ES"/>
        </w:rPr>
        <w:t xml:space="preserve"> parte recurrent</w:t>
      </w:r>
      <w:r w:rsidR="008C5D94">
        <w:rPr>
          <w:color w:val="000000" w:themeColor="text1"/>
          <w:lang w:val="es-ES" w:eastAsia="es-ES"/>
        </w:rPr>
        <w:t>e, la cual cuenta únicamente con un 31% de corredor común con la ruta que está solicitando se le adjudique.</w:t>
      </w:r>
    </w:p>
    <w:p w14:paraId="20AA35A4" w14:textId="0F38C91F" w:rsidR="008C5D94" w:rsidRDefault="008C5D94" w:rsidP="003C105A">
      <w:pPr>
        <w:pStyle w:val="NormalWeb"/>
        <w:spacing w:after="0" w:afterAutospacing="0"/>
        <w:ind w:right="-1"/>
        <w:jc w:val="both"/>
        <w:rPr>
          <w:color w:val="000000" w:themeColor="text1"/>
          <w:lang w:val="es-ES" w:eastAsia="es-ES"/>
        </w:rPr>
      </w:pPr>
      <w:r>
        <w:rPr>
          <w:color w:val="000000" w:themeColor="text1"/>
          <w:lang w:val="es-ES" w:eastAsia="es-ES"/>
        </w:rPr>
        <w:t xml:space="preserve">-Alega que, en atención a los principios de idoneidad, eficiencia y eficacia del servicio, resulta imperativamente necesario que se mantenga la adjudicación de la ruta en cuestión, en carácter de permisionario en favor de su representada, toda vez que a nivel técnico es la que puede brindar un mejor servicio público y, en aras del interés general, ese es el fondo del asunto en cualquier concesión que se esté discutiendo. </w:t>
      </w:r>
    </w:p>
    <w:p w14:paraId="201AA47A" w14:textId="77777777" w:rsidR="00AE7DBF" w:rsidRDefault="008C5D94" w:rsidP="003C105A">
      <w:pPr>
        <w:pStyle w:val="NormalWeb"/>
        <w:spacing w:after="0" w:afterAutospacing="0"/>
        <w:ind w:right="-1"/>
        <w:jc w:val="both"/>
        <w:rPr>
          <w:color w:val="000000" w:themeColor="text1"/>
          <w:lang w:val="es-ES" w:eastAsia="es-ES"/>
        </w:rPr>
      </w:pPr>
      <w:r>
        <w:rPr>
          <w:color w:val="000000" w:themeColor="text1"/>
          <w:lang w:val="es-ES" w:eastAsia="es-ES"/>
        </w:rPr>
        <w:lastRenderedPageBreak/>
        <w:t>- Argumenta que de conformidad con lo establecido en el artículo 8 del Decreto Ejecutivo No. 34992-MOPT denominado “Reglamento para el Otorgamiento de Permisos en el Servicio Regular de Transportes Automotores Colectivos”</w:t>
      </w:r>
      <w:r w:rsidR="00B877EA">
        <w:rPr>
          <w:color w:val="000000" w:themeColor="text1"/>
          <w:lang w:val="es-ES" w:eastAsia="es-ES"/>
        </w:rPr>
        <w:t>, de debe realizar un análisis de las ofertas presentadas, pudiendo el Consejo de Transporte Público autorizar de forma inmediata, al oferente que cuente con el equipo e infraestructura necesaria para garantizar la continuidad en la prestación del servicio público, al amparo de las políticas de modernización y sectorización, dando en este caso, prioridad a los concesionarios que además de reunir los requisitos necesarios, compartan la mayor parte del corredor común de la ruta, cuando así lo determinen los estudios técnicos correspondientes.</w:t>
      </w:r>
    </w:p>
    <w:p w14:paraId="759CF753" w14:textId="0B805A9A" w:rsidR="004B6DDD" w:rsidRDefault="00AE7DBF" w:rsidP="003C105A">
      <w:pPr>
        <w:pStyle w:val="NormalWeb"/>
        <w:spacing w:after="0" w:afterAutospacing="0"/>
        <w:ind w:right="-1"/>
        <w:jc w:val="both"/>
        <w:rPr>
          <w:color w:val="000000" w:themeColor="text1"/>
          <w:lang w:val="es-ES" w:eastAsia="es-ES"/>
        </w:rPr>
      </w:pPr>
      <w:r>
        <w:rPr>
          <w:color w:val="000000" w:themeColor="text1"/>
          <w:lang w:val="es-ES" w:eastAsia="es-ES"/>
        </w:rPr>
        <w:t xml:space="preserve">- Para concluir peticiona se declare sin lugar el recurso interpuesto contra el Artículo 3.3 de la Sesión </w:t>
      </w:r>
      <w:r w:rsidR="00A431DA">
        <w:rPr>
          <w:color w:val="000000" w:themeColor="text1"/>
          <w:lang w:val="es-ES" w:eastAsia="es-ES"/>
        </w:rPr>
        <w:t>Ordinaria 48-2023 del 13 de noviembre de 2023, adoptado por la Junta Directiva del Consejo de Transporte Público</w:t>
      </w:r>
      <w:r w:rsidR="004B6DDD">
        <w:rPr>
          <w:color w:val="000000" w:themeColor="text1"/>
          <w:lang w:val="es-ES" w:eastAsia="es-ES"/>
        </w:rPr>
        <w:t>.</w:t>
      </w:r>
    </w:p>
    <w:p w14:paraId="1F5B0083" w14:textId="362C4D6B" w:rsidR="00B50C8D" w:rsidRDefault="00B50C8D" w:rsidP="003C105A">
      <w:pPr>
        <w:pStyle w:val="NormalWeb"/>
        <w:spacing w:after="0" w:afterAutospacing="0"/>
        <w:ind w:right="-1"/>
        <w:jc w:val="both"/>
        <w:rPr>
          <w:color w:val="000000" w:themeColor="text1"/>
          <w:lang w:val="es-ES" w:eastAsia="es-ES"/>
        </w:rPr>
      </w:pPr>
      <w:r>
        <w:rPr>
          <w:color w:val="000000" w:themeColor="text1"/>
          <w:lang w:val="es-ES" w:eastAsia="es-ES"/>
        </w:rPr>
        <w:t>(Ver folios del 171 al 179 del expediente administrativo)</w:t>
      </w:r>
    </w:p>
    <w:p w14:paraId="3BAE2988" w14:textId="58165043" w:rsidR="004B6DDD" w:rsidRDefault="004B6DDD" w:rsidP="003C105A">
      <w:pPr>
        <w:pStyle w:val="NormalWeb"/>
        <w:spacing w:after="0" w:afterAutospacing="0"/>
        <w:ind w:right="-1"/>
        <w:jc w:val="both"/>
        <w:rPr>
          <w:color w:val="000000" w:themeColor="text1"/>
          <w:lang w:val="es-ES" w:eastAsia="es-ES"/>
        </w:rPr>
      </w:pPr>
      <w:r w:rsidRPr="004B6DDD">
        <w:rPr>
          <w:b/>
          <w:bCs/>
          <w:color w:val="000000" w:themeColor="text1"/>
          <w:lang w:val="es-ES" w:eastAsia="es-ES"/>
        </w:rPr>
        <w:t xml:space="preserve">DÉCIMO </w:t>
      </w:r>
      <w:r w:rsidR="004A1428">
        <w:rPr>
          <w:b/>
          <w:bCs/>
          <w:color w:val="000000" w:themeColor="text1"/>
          <w:lang w:val="es-ES" w:eastAsia="es-ES"/>
        </w:rPr>
        <w:t>SEGUNDO</w:t>
      </w:r>
      <w:r w:rsidRPr="004B6DDD">
        <w:rPr>
          <w:b/>
          <w:bCs/>
          <w:color w:val="000000" w:themeColor="text1"/>
          <w:lang w:val="es-ES" w:eastAsia="es-ES"/>
        </w:rPr>
        <w:t>:</w:t>
      </w:r>
      <w:r>
        <w:rPr>
          <w:b/>
          <w:bCs/>
          <w:color w:val="000000" w:themeColor="text1"/>
          <w:lang w:val="es-ES" w:eastAsia="es-ES"/>
        </w:rPr>
        <w:t xml:space="preserve"> </w:t>
      </w:r>
      <w:r>
        <w:rPr>
          <w:color w:val="000000" w:themeColor="text1"/>
          <w:lang w:val="es-ES" w:eastAsia="es-ES"/>
        </w:rPr>
        <w:t>El Tribunal Administrativo de Transporte, mediante la Prevención No. 4 del 26 de febrero de 2024</w:t>
      </w:r>
      <w:r w:rsidR="00B50C8D">
        <w:rPr>
          <w:color w:val="000000" w:themeColor="text1"/>
          <w:lang w:val="es-ES" w:eastAsia="es-ES"/>
        </w:rPr>
        <w:t>, solicita a la Dirección Técnica y al Departamento, información relacionada con la designación del operador de la Ruta</w:t>
      </w:r>
      <w:r w:rsidR="002F756A">
        <w:rPr>
          <w:color w:val="000000" w:themeColor="text1"/>
          <w:lang w:val="es-ES" w:eastAsia="es-ES"/>
        </w:rPr>
        <w:t xml:space="preserve"> No.</w:t>
      </w:r>
      <w:r w:rsidR="00B50C8D">
        <w:rPr>
          <w:color w:val="000000" w:themeColor="text1"/>
          <w:lang w:val="es-ES" w:eastAsia="es-ES"/>
        </w:rPr>
        <w:t xml:space="preserve"> </w:t>
      </w:r>
      <w:r w:rsidR="00F51419">
        <w:rPr>
          <w:color w:val="000000" w:themeColor="text1"/>
          <w:lang w:val="es-ES" w:eastAsia="es-ES"/>
        </w:rPr>
        <w:t>000</w:t>
      </w:r>
      <w:r w:rsidR="00B50C8D">
        <w:rPr>
          <w:color w:val="000000" w:themeColor="text1"/>
          <w:lang w:val="es-ES" w:eastAsia="es-ES"/>
        </w:rPr>
        <w:t>, y puntualmente requiere lo siguiente:</w:t>
      </w:r>
    </w:p>
    <w:p w14:paraId="0E3093B3" w14:textId="77777777" w:rsidR="00B50C8D" w:rsidRDefault="00B50C8D" w:rsidP="00B50C8D">
      <w:pPr>
        <w:pStyle w:val="Prrafodelista"/>
        <w:spacing w:after="0" w:line="240" w:lineRule="auto"/>
        <w:jc w:val="both"/>
        <w:rPr>
          <w:b/>
          <w:bCs/>
          <w:color w:val="000000" w:themeColor="text1"/>
          <w:sz w:val="24"/>
          <w:szCs w:val="24"/>
        </w:rPr>
      </w:pPr>
    </w:p>
    <w:p w14:paraId="6065508D" w14:textId="6551E280" w:rsidR="00B50C8D" w:rsidRDefault="00B50C8D" w:rsidP="00B50C8D">
      <w:pPr>
        <w:pStyle w:val="Prrafodelista"/>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 </w:t>
      </w:r>
      <w:r w:rsidRPr="00B50C8D">
        <w:rPr>
          <w:rFonts w:ascii="Times New Roman" w:hAnsi="Times New Roman" w:cs="Times New Roman"/>
          <w:i/>
          <w:iCs/>
          <w:color w:val="000000" w:themeColor="text1"/>
          <w:sz w:val="24"/>
          <w:szCs w:val="24"/>
        </w:rPr>
        <w:t xml:space="preserve">Certificar si, al momento de cursar las invitaciones a las empresas para que </w:t>
      </w:r>
      <w:r>
        <w:rPr>
          <w:rFonts w:ascii="Times New Roman" w:hAnsi="Times New Roman" w:cs="Times New Roman"/>
          <w:i/>
          <w:iCs/>
          <w:color w:val="000000" w:themeColor="text1"/>
          <w:sz w:val="24"/>
          <w:szCs w:val="24"/>
        </w:rPr>
        <w:t>-</w:t>
      </w:r>
      <w:r w:rsidRPr="00B50C8D">
        <w:rPr>
          <w:rFonts w:ascii="Times New Roman" w:hAnsi="Times New Roman" w:cs="Times New Roman"/>
          <w:i/>
          <w:iCs/>
          <w:color w:val="000000" w:themeColor="text1"/>
          <w:sz w:val="24"/>
          <w:szCs w:val="24"/>
        </w:rPr>
        <w:t xml:space="preserve">presentaran oferta formal, para participar en la designación como operador de la Ruta No. </w:t>
      </w:r>
      <w:r w:rsidR="00F51419">
        <w:rPr>
          <w:rFonts w:ascii="Times New Roman" w:hAnsi="Times New Roman" w:cs="Times New Roman"/>
          <w:i/>
          <w:iCs/>
          <w:color w:val="000000" w:themeColor="text1"/>
          <w:sz w:val="24"/>
          <w:szCs w:val="24"/>
        </w:rPr>
        <w:t>000,</w:t>
      </w:r>
      <w:r w:rsidRPr="00B50C8D">
        <w:rPr>
          <w:rFonts w:ascii="Times New Roman" w:hAnsi="Times New Roman" w:cs="Times New Roman"/>
          <w:i/>
          <w:iCs/>
          <w:color w:val="000000" w:themeColor="text1"/>
          <w:sz w:val="24"/>
          <w:szCs w:val="24"/>
        </w:rPr>
        <w:t xml:space="preserve"> en condición de permisionario, todas tenían los contratos a través del cual se les autoriza su concesión, debidamente refrendados. En caso afirmativo, presentar copia certificada de dichos contratos.</w:t>
      </w:r>
    </w:p>
    <w:p w14:paraId="0F36A32A" w14:textId="02F8B2CA" w:rsidR="00B50C8D" w:rsidRPr="00B50C8D" w:rsidRDefault="00B50C8D" w:rsidP="00B50C8D">
      <w:pPr>
        <w:pStyle w:val="Prrafodelista"/>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w:t>
      </w:r>
      <w:r w:rsidRPr="00B50C8D">
        <w:rPr>
          <w:rFonts w:ascii="Times New Roman" w:hAnsi="Times New Roman" w:cs="Times New Roman"/>
          <w:i/>
          <w:iCs/>
          <w:color w:val="000000" w:themeColor="text1"/>
          <w:sz w:val="24"/>
          <w:szCs w:val="24"/>
        </w:rPr>
        <w:t xml:space="preserve">Certificar si la empresa Transportes del Norte Limitada, tiene el contrato mediante el cual se le otorga la concesión de la Ruta No. </w:t>
      </w:r>
      <w:r w:rsidR="00F51419">
        <w:rPr>
          <w:rFonts w:ascii="Times New Roman" w:hAnsi="Times New Roman" w:cs="Times New Roman"/>
          <w:i/>
          <w:iCs/>
          <w:color w:val="000000" w:themeColor="text1"/>
          <w:sz w:val="24"/>
          <w:szCs w:val="24"/>
        </w:rPr>
        <w:t>000</w:t>
      </w:r>
      <w:r w:rsidRPr="00B50C8D">
        <w:rPr>
          <w:rFonts w:ascii="Times New Roman" w:hAnsi="Times New Roman" w:cs="Times New Roman"/>
          <w:i/>
          <w:iCs/>
          <w:color w:val="000000" w:themeColor="text1"/>
          <w:sz w:val="24"/>
          <w:szCs w:val="24"/>
        </w:rPr>
        <w:t>, debidamente refrendado. En caso afirmativo, presentar copia certificada de dicho contrato</w:t>
      </w:r>
      <w:r>
        <w:rPr>
          <w:rFonts w:ascii="Times New Roman" w:hAnsi="Times New Roman" w:cs="Times New Roman"/>
          <w:i/>
          <w:iCs/>
          <w:color w:val="000000" w:themeColor="text1"/>
          <w:sz w:val="24"/>
          <w:szCs w:val="24"/>
        </w:rPr>
        <w:t>”</w:t>
      </w:r>
      <w:r w:rsidRPr="00B50C8D">
        <w:rPr>
          <w:rFonts w:ascii="Times New Roman" w:hAnsi="Times New Roman" w:cs="Times New Roman"/>
          <w:i/>
          <w:iCs/>
          <w:color w:val="000000" w:themeColor="text1"/>
          <w:sz w:val="24"/>
          <w:szCs w:val="24"/>
        </w:rPr>
        <w:t>.</w:t>
      </w:r>
    </w:p>
    <w:p w14:paraId="4DB49AEF" w14:textId="42E2DF06" w:rsidR="00B50C8D" w:rsidRDefault="00B50C8D" w:rsidP="00B50C8D">
      <w:pPr>
        <w:pStyle w:val="NormalWeb"/>
        <w:spacing w:after="0" w:afterAutospacing="0"/>
        <w:jc w:val="both"/>
        <w:rPr>
          <w:color w:val="000000" w:themeColor="text1"/>
          <w:lang w:val="es-ES" w:eastAsia="es-ES"/>
        </w:rPr>
      </w:pPr>
      <w:r>
        <w:rPr>
          <w:color w:val="000000" w:themeColor="text1"/>
          <w:lang w:val="es-ES" w:eastAsia="es-ES"/>
        </w:rPr>
        <w:t>(Ver folio 161 del expediente administrativo)</w:t>
      </w:r>
    </w:p>
    <w:p w14:paraId="08A411C9" w14:textId="6F13ED5F" w:rsidR="00CC4A63" w:rsidRDefault="00B50C8D" w:rsidP="00B50C8D">
      <w:pPr>
        <w:pStyle w:val="NormalWeb"/>
        <w:spacing w:after="0" w:afterAutospacing="0"/>
        <w:jc w:val="both"/>
        <w:rPr>
          <w:color w:val="000000" w:themeColor="text1"/>
          <w:lang w:val="es-ES" w:eastAsia="es-ES"/>
        </w:rPr>
      </w:pPr>
      <w:r w:rsidRPr="004636C6">
        <w:rPr>
          <w:b/>
          <w:bCs/>
          <w:color w:val="000000" w:themeColor="text1"/>
          <w:lang w:val="es-ES" w:eastAsia="es-ES"/>
        </w:rPr>
        <w:t xml:space="preserve">DÉCIMO </w:t>
      </w:r>
      <w:r w:rsidR="004A1428">
        <w:rPr>
          <w:b/>
          <w:bCs/>
          <w:color w:val="000000" w:themeColor="text1"/>
          <w:lang w:val="es-ES" w:eastAsia="es-ES"/>
        </w:rPr>
        <w:t>TERCERO</w:t>
      </w:r>
      <w:r w:rsidRPr="004636C6">
        <w:rPr>
          <w:b/>
          <w:bCs/>
          <w:color w:val="000000" w:themeColor="text1"/>
          <w:lang w:val="es-ES" w:eastAsia="es-ES"/>
        </w:rPr>
        <w:t>:</w:t>
      </w:r>
      <w:r w:rsidRPr="00B50C8D">
        <w:rPr>
          <w:b/>
          <w:bCs/>
          <w:color w:val="000000" w:themeColor="text1"/>
          <w:lang w:val="es-ES" w:eastAsia="es-ES"/>
        </w:rPr>
        <w:t xml:space="preserve"> </w:t>
      </w:r>
      <w:r w:rsidR="00CC4A63" w:rsidRPr="00CC4A63">
        <w:rPr>
          <w:color w:val="000000" w:themeColor="text1"/>
          <w:lang w:val="es-ES" w:eastAsia="es-ES"/>
        </w:rPr>
        <w:t xml:space="preserve">La Dirección </w:t>
      </w:r>
      <w:r w:rsidR="00CC4A63">
        <w:rPr>
          <w:color w:val="000000" w:themeColor="text1"/>
          <w:lang w:val="es-ES" w:eastAsia="es-ES"/>
        </w:rPr>
        <w:t>Técnica del Consejo de Transporte Público,</w:t>
      </w:r>
      <w:r w:rsidR="00D05EE3">
        <w:rPr>
          <w:color w:val="000000" w:themeColor="text1"/>
          <w:lang w:val="es-ES" w:eastAsia="es-ES"/>
        </w:rPr>
        <w:t xml:space="preserve"> mediante el Oficio No. </w:t>
      </w:r>
      <w:r w:rsidR="00D05EE3" w:rsidRPr="00D05EE3">
        <w:rPr>
          <w:color w:val="000000"/>
        </w:rPr>
        <w:t>CTP-DT-OF-</w:t>
      </w:r>
      <w:r w:rsidR="00423BE1">
        <w:rPr>
          <w:color w:val="000000"/>
        </w:rPr>
        <w:t>0</w:t>
      </w:r>
      <w:r w:rsidR="002F756A">
        <w:rPr>
          <w:color w:val="000000"/>
        </w:rPr>
        <w:t>1</w:t>
      </w:r>
      <w:r w:rsidR="00D05EE3" w:rsidRPr="00D05EE3">
        <w:rPr>
          <w:color w:val="000000"/>
        </w:rPr>
        <w:t>68-2024</w:t>
      </w:r>
      <w:r w:rsidR="00CC4A63">
        <w:rPr>
          <w:color w:val="000000" w:themeColor="text1"/>
          <w:lang w:val="es-ES" w:eastAsia="es-ES"/>
        </w:rPr>
        <w:t xml:space="preserve"> </w:t>
      </w:r>
      <w:r w:rsidR="00D05EE3">
        <w:rPr>
          <w:color w:val="000000" w:themeColor="text1"/>
          <w:lang w:val="es-ES" w:eastAsia="es-ES"/>
        </w:rPr>
        <w:t xml:space="preserve">del 11 de marzo de 2024, </w:t>
      </w:r>
      <w:r w:rsidR="00CC4A63">
        <w:rPr>
          <w:color w:val="000000" w:themeColor="text1"/>
          <w:lang w:val="es-ES" w:eastAsia="es-ES"/>
        </w:rPr>
        <w:t>brinda la información solicitada por este Tribunal a través de la Prevención 4 y respecto de la situación jurídica contractual de la empresa T</w:t>
      </w:r>
      <w:r w:rsidR="00F51419">
        <w:rPr>
          <w:color w:val="000000" w:themeColor="text1"/>
          <w:lang w:val="es-ES" w:eastAsia="es-ES"/>
        </w:rPr>
        <w:t>DNL</w:t>
      </w:r>
      <w:r w:rsidR="00CC4A63">
        <w:rPr>
          <w:color w:val="000000" w:themeColor="text1"/>
          <w:lang w:val="es-ES" w:eastAsia="es-ES"/>
        </w:rPr>
        <w:t>, en lo que interesa, señala lo siguiente:</w:t>
      </w:r>
    </w:p>
    <w:p w14:paraId="2CFEAAE3" w14:textId="6CC39A9A" w:rsidR="00CC4A63" w:rsidRDefault="00CC4A63" w:rsidP="001A79CA">
      <w:pPr>
        <w:pStyle w:val="NormalWeb"/>
        <w:spacing w:after="0" w:afterAutospacing="0"/>
        <w:ind w:left="850" w:right="567"/>
        <w:jc w:val="both"/>
        <w:rPr>
          <w:i/>
          <w:iCs/>
          <w:color w:val="000000" w:themeColor="text1"/>
          <w:lang w:val="es-ES" w:eastAsia="es-ES"/>
        </w:rPr>
      </w:pPr>
      <w:r>
        <w:rPr>
          <w:i/>
          <w:iCs/>
          <w:color w:val="000000" w:themeColor="text1"/>
          <w:lang w:val="es-ES" w:eastAsia="es-ES"/>
        </w:rPr>
        <w:t>“</w:t>
      </w:r>
      <w:r w:rsidRPr="00E90759">
        <w:rPr>
          <w:i/>
          <w:iCs/>
          <w:color w:val="000000" w:themeColor="text1"/>
          <w:u w:val="single"/>
          <w:lang w:val="es-ES" w:eastAsia="es-ES"/>
        </w:rPr>
        <w:t>A esta fecha la empresa T</w:t>
      </w:r>
      <w:r w:rsidR="00F51419">
        <w:rPr>
          <w:i/>
          <w:iCs/>
          <w:color w:val="000000" w:themeColor="text1"/>
          <w:u w:val="single"/>
          <w:lang w:val="es-ES" w:eastAsia="es-ES"/>
        </w:rPr>
        <w:t>DNL</w:t>
      </w:r>
      <w:r w:rsidRPr="00E90759">
        <w:rPr>
          <w:i/>
          <w:iCs/>
          <w:color w:val="000000" w:themeColor="text1"/>
          <w:u w:val="single"/>
          <w:lang w:val="es-ES" w:eastAsia="es-ES"/>
        </w:rPr>
        <w:t>, no tiene firmado en (sic) contrato mediante el cual se le otorga la concesión de la ruta No.</w:t>
      </w:r>
      <w:r w:rsidR="00F51419">
        <w:rPr>
          <w:i/>
          <w:iCs/>
          <w:color w:val="000000" w:themeColor="text1"/>
          <w:u w:val="single"/>
          <w:lang w:val="es-ES" w:eastAsia="es-ES"/>
        </w:rPr>
        <w:t>000</w:t>
      </w:r>
      <w:r w:rsidRPr="00E90759">
        <w:rPr>
          <w:i/>
          <w:iCs/>
          <w:color w:val="000000" w:themeColor="text1"/>
          <w:u w:val="single"/>
          <w:lang w:val="es-ES" w:eastAsia="es-ES"/>
        </w:rPr>
        <w:t>, correspondiente al período comprendido entre el año 1/10/2021 al 31/9/2028,</w:t>
      </w:r>
      <w:r>
        <w:rPr>
          <w:i/>
          <w:iCs/>
          <w:color w:val="000000" w:themeColor="text1"/>
          <w:lang w:val="es-ES" w:eastAsia="es-ES"/>
        </w:rPr>
        <w:t xml:space="preserve"> dicha situación se presenta por los siguientes hechos:</w:t>
      </w:r>
    </w:p>
    <w:p w14:paraId="324E7320" w14:textId="77777777" w:rsidR="00E90759" w:rsidRDefault="00CC4A63" w:rsidP="00CC4A63">
      <w:pPr>
        <w:pStyle w:val="NormalWeb"/>
        <w:numPr>
          <w:ilvl w:val="0"/>
          <w:numId w:val="38"/>
        </w:numPr>
        <w:spacing w:after="0" w:afterAutospacing="0"/>
        <w:ind w:right="567"/>
        <w:jc w:val="both"/>
        <w:rPr>
          <w:i/>
          <w:iCs/>
          <w:color w:val="000000" w:themeColor="text1"/>
          <w:lang w:val="es-ES" w:eastAsia="es-ES"/>
        </w:rPr>
      </w:pPr>
      <w:r w:rsidRPr="00CC4A63">
        <w:rPr>
          <w:i/>
          <w:iCs/>
          <w:color w:val="000000" w:themeColor="text1"/>
          <w:lang w:val="es-ES" w:eastAsia="es-ES"/>
        </w:rPr>
        <w:t xml:space="preserve">Bajo la </w:t>
      </w:r>
      <w:r>
        <w:rPr>
          <w:i/>
          <w:iCs/>
          <w:color w:val="000000" w:themeColor="text1"/>
          <w:lang w:val="es-ES" w:eastAsia="es-ES"/>
        </w:rPr>
        <w:t>Resolución RE-0211-JD-2020 del 8 de setiembre del 2020, la Junta Directiva de la Autoridad Reguladora de los Servicios Públicos (ARESEP), estableció los Requisitos</w:t>
      </w:r>
      <w:r w:rsidR="00653D20">
        <w:rPr>
          <w:i/>
          <w:iCs/>
          <w:color w:val="000000" w:themeColor="text1"/>
          <w:lang w:val="es-ES" w:eastAsia="es-ES"/>
        </w:rPr>
        <w:t xml:space="preserve"> (sic) admisibilidad </w:t>
      </w:r>
      <w:r w:rsidR="00653D20">
        <w:rPr>
          <w:i/>
          <w:iCs/>
          <w:color w:val="000000" w:themeColor="text1"/>
          <w:lang w:val="es-ES" w:eastAsia="es-ES"/>
        </w:rPr>
        <w:lastRenderedPageBreak/>
        <w:t>para el refrendo de los contratos de renovación de concesión, de servicios de transporte remunerado de personas modalidad autobús</w:t>
      </w:r>
      <w:r w:rsidR="00E90759">
        <w:rPr>
          <w:i/>
          <w:iCs/>
          <w:color w:val="000000" w:themeColor="text1"/>
          <w:lang w:val="es-ES" w:eastAsia="es-ES"/>
        </w:rPr>
        <w:t>.</w:t>
      </w:r>
    </w:p>
    <w:p w14:paraId="7BA9280E" w14:textId="77777777" w:rsidR="00E90759" w:rsidRDefault="00E90759" w:rsidP="00CC4A63">
      <w:pPr>
        <w:pStyle w:val="NormalWeb"/>
        <w:numPr>
          <w:ilvl w:val="0"/>
          <w:numId w:val="38"/>
        </w:numPr>
        <w:spacing w:after="0" w:afterAutospacing="0"/>
        <w:ind w:right="567"/>
        <w:jc w:val="both"/>
        <w:rPr>
          <w:i/>
          <w:iCs/>
          <w:color w:val="000000" w:themeColor="text1"/>
          <w:lang w:val="es-ES" w:eastAsia="es-ES"/>
        </w:rPr>
      </w:pPr>
      <w:r>
        <w:rPr>
          <w:i/>
          <w:iCs/>
          <w:color w:val="000000" w:themeColor="text1"/>
          <w:lang w:val="es-ES" w:eastAsia="es-ES"/>
        </w:rPr>
        <w:t>Para el último trimestre del año 2021, el Consejo de Transporte Público (CTP) inicia el proceso para la formulación de los expedientes de cumplimiento de requisitos y firma de contratos respectivos correspondientes a cada ruta.</w:t>
      </w:r>
    </w:p>
    <w:p w14:paraId="4D26B8E6" w14:textId="29EC98BB" w:rsidR="001A79CA" w:rsidRDefault="00E90759" w:rsidP="001A79CA">
      <w:pPr>
        <w:pStyle w:val="NormalWeb"/>
        <w:numPr>
          <w:ilvl w:val="0"/>
          <w:numId w:val="38"/>
        </w:numPr>
        <w:spacing w:after="0" w:afterAutospacing="0"/>
        <w:ind w:right="567"/>
        <w:jc w:val="both"/>
        <w:rPr>
          <w:i/>
          <w:iCs/>
          <w:color w:val="000000" w:themeColor="text1"/>
          <w:lang w:val="es-ES" w:eastAsia="es-ES"/>
        </w:rPr>
      </w:pPr>
      <w:r>
        <w:rPr>
          <w:i/>
          <w:iCs/>
          <w:color w:val="000000" w:themeColor="text1"/>
          <w:lang w:val="es-ES" w:eastAsia="es-ES"/>
        </w:rPr>
        <w:t>Según los registros que lleva el Departamento de Administra</w:t>
      </w:r>
      <w:r w:rsidR="00442988">
        <w:rPr>
          <w:i/>
          <w:iCs/>
          <w:color w:val="000000" w:themeColor="text1"/>
          <w:lang w:val="es-ES" w:eastAsia="es-ES"/>
        </w:rPr>
        <w:t>ción de Concesiones y Permisos del CTP, para el año 2022 la ruta No.</w:t>
      </w:r>
      <w:r w:rsidR="00F51419">
        <w:rPr>
          <w:i/>
          <w:iCs/>
          <w:color w:val="000000" w:themeColor="text1"/>
          <w:lang w:val="es-ES" w:eastAsia="es-ES"/>
        </w:rPr>
        <w:t>000</w:t>
      </w:r>
      <w:r w:rsidR="00442988">
        <w:rPr>
          <w:i/>
          <w:iCs/>
          <w:color w:val="000000" w:themeColor="text1"/>
          <w:lang w:val="es-ES" w:eastAsia="es-ES"/>
        </w:rPr>
        <w:t xml:space="preserve"> operada por la empresa T</w:t>
      </w:r>
      <w:r w:rsidR="00F51419">
        <w:rPr>
          <w:i/>
          <w:iCs/>
          <w:color w:val="000000" w:themeColor="text1"/>
          <w:lang w:val="es-ES" w:eastAsia="es-ES"/>
        </w:rPr>
        <w:t>DNL</w:t>
      </w:r>
      <w:r w:rsidR="00442988">
        <w:rPr>
          <w:i/>
          <w:iCs/>
          <w:color w:val="000000" w:themeColor="text1"/>
          <w:lang w:val="es-ES" w:eastAsia="es-ES"/>
        </w:rPr>
        <w:t xml:space="preserve">, dentro de su </w:t>
      </w:r>
      <w:r w:rsidR="002C31C0">
        <w:rPr>
          <w:i/>
          <w:iCs/>
          <w:color w:val="000000" w:themeColor="text1"/>
          <w:lang w:val="es-ES" w:eastAsia="es-ES"/>
        </w:rPr>
        <w:t xml:space="preserve">flota óptima autorizada mantenía una unidad modelo </w:t>
      </w:r>
      <w:r w:rsidR="00F51419">
        <w:rPr>
          <w:i/>
          <w:iCs/>
          <w:color w:val="000000" w:themeColor="text1"/>
          <w:lang w:val="es-ES" w:eastAsia="es-ES"/>
        </w:rPr>
        <w:t>000</w:t>
      </w:r>
      <w:r w:rsidR="002C31C0">
        <w:rPr>
          <w:i/>
          <w:iCs/>
          <w:color w:val="000000" w:themeColor="text1"/>
          <w:lang w:val="es-ES" w:eastAsia="es-ES"/>
        </w:rPr>
        <w:t xml:space="preserve"> (placa </w:t>
      </w:r>
      <w:r w:rsidR="00F51419">
        <w:rPr>
          <w:i/>
          <w:iCs/>
          <w:color w:val="000000" w:themeColor="text1"/>
          <w:lang w:val="es-ES" w:eastAsia="es-ES"/>
        </w:rPr>
        <w:t>000</w:t>
      </w:r>
      <w:r w:rsidR="005F6D69">
        <w:rPr>
          <w:i/>
          <w:iCs/>
          <w:color w:val="000000" w:themeColor="text1"/>
          <w:lang w:val="es-ES" w:eastAsia="es-ES"/>
        </w:rPr>
        <w:t>) la cual estaba fuera de vida útil, esto fue notificado a dicha empresa con el fin de subsanar, esta situación al entrar en conflicto  con los requisitos establecidos por la ARESEP, mantuvieron en espera el proseguir el proceso de la firma de contrato. (cabe señalar que al finalizar el año 2022 dicha situación se mantenía)</w:t>
      </w:r>
    </w:p>
    <w:p w14:paraId="0A3ED0B4" w14:textId="528B1BCA" w:rsidR="001A79CA" w:rsidRPr="001A79CA" w:rsidRDefault="005F6D69" w:rsidP="001A79CA">
      <w:pPr>
        <w:pStyle w:val="NormalWeb"/>
        <w:numPr>
          <w:ilvl w:val="0"/>
          <w:numId w:val="38"/>
        </w:numPr>
        <w:spacing w:after="0" w:afterAutospacing="0"/>
        <w:ind w:right="567"/>
        <w:jc w:val="both"/>
        <w:rPr>
          <w:i/>
          <w:iCs/>
          <w:color w:val="000000" w:themeColor="text1"/>
          <w:lang w:val="es-ES" w:eastAsia="es-ES"/>
        </w:rPr>
      </w:pPr>
      <w:r w:rsidRPr="001A79CA">
        <w:rPr>
          <w:i/>
          <w:iCs/>
          <w:color w:val="000000" w:themeColor="text1"/>
        </w:rPr>
        <w:t xml:space="preserve">Para el año 2023, la ruta No. </w:t>
      </w:r>
      <w:r w:rsidR="00F51419">
        <w:rPr>
          <w:i/>
          <w:iCs/>
          <w:color w:val="000000" w:themeColor="text1"/>
        </w:rPr>
        <w:t>000</w:t>
      </w:r>
      <w:r w:rsidRPr="001A79CA">
        <w:rPr>
          <w:i/>
          <w:iCs/>
          <w:color w:val="000000" w:themeColor="text1"/>
        </w:rPr>
        <w:t xml:space="preserve"> operada por la em</w:t>
      </w:r>
      <w:r w:rsidR="00E13D1D" w:rsidRPr="001A79CA">
        <w:rPr>
          <w:i/>
          <w:iCs/>
          <w:color w:val="000000" w:themeColor="text1"/>
        </w:rPr>
        <w:t>presa T</w:t>
      </w:r>
      <w:r w:rsidR="00F51419">
        <w:rPr>
          <w:i/>
          <w:iCs/>
          <w:color w:val="000000" w:themeColor="text1"/>
        </w:rPr>
        <w:t>DNL</w:t>
      </w:r>
      <w:r w:rsidR="00E13D1D" w:rsidRPr="001A79CA">
        <w:rPr>
          <w:i/>
          <w:iCs/>
          <w:color w:val="000000" w:themeColor="text1"/>
        </w:rPr>
        <w:t xml:space="preserve">, dentro de su flota óptima autorizada presentaba ya dos unidades con la vida útil vencidas, una modelo </w:t>
      </w:r>
      <w:r w:rsidR="00F51419">
        <w:rPr>
          <w:i/>
          <w:iCs/>
          <w:color w:val="000000" w:themeColor="text1"/>
        </w:rPr>
        <w:t>000</w:t>
      </w:r>
      <w:r w:rsidR="00E13D1D" w:rsidRPr="001A79CA">
        <w:rPr>
          <w:i/>
          <w:iCs/>
          <w:color w:val="000000" w:themeColor="text1"/>
        </w:rPr>
        <w:t xml:space="preserve"> (placa </w:t>
      </w:r>
      <w:r w:rsidR="00F51419">
        <w:rPr>
          <w:i/>
          <w:iCs/>
          <w:color w:val="000000" w:themeColor="text1"/>
        </w:rPr>
        <w:t>000</w:t>
      </w:r>
      <w:r w:rsidR="00E13D1D" w:rsidRPr="001A79CA">
        <w:rPr>
          <w:i/>
          <w:iCs/>
          <w:color w:val="000000" w:themeColor="text1"/>
        </w:rPr>
        <w:t xml:space="preserve">), y una modelo </w:t>
      </w:r>
      <w:r w:rsidR="00F51419">
        <w:rPr>
          <w:i/>
          <w:iCs/>
          <w:color w:val="000000" w:themeColor="text1"/>
        </w:rPr>
        <w:t>000</w:t>
      </w:r>
      <w:r w:rsidR="00E13D1D" w:rsidRPr="001A79CA">
        <w:rPr>
          <w:i/>
          <w:iCs/>
          <w:color w:val="000000" w:themeColor="text1"/>
        </w:rPr>
        <w:t xml:space="preserve"> (</w:t>
      </w:r>
      <w:r w:rsidR="00F51419">
        <w:rPr>
          <w:i/>
          <w:iCs/>
          <w:color w:val="000000" w:themeColor="text1"/>
        </w:rPr>
        <w:t>000</w:t>
      </w:r>
      <w:r w:rsidR="00E13D1D" w:rsidRPr="001A79CA">
        <w:rPr>
          <w:i/>
          <w:iCs/>
          <w:color w:val="000000" w:themeColor="text1"/>
        </w:rPr>
        <w:t xml:space="preserve">), sumado a esto dicha empresa presenta un estudio para la actualización del esquema operativo de la ruta </w:t>
      </w:r>
      <w:r w:rsidR="00F51419">
        <w:rPr>
          <w:i/>
          <w:iCs/>
          <w:color w:val="000000" w:themeColor="text1"/>
        </w:rPr>
        <w:t>000</w:t>
      </w:r>
      <w:r w:rsidR="00E13D1D" w:rsidRPr="001A79CA">
        <w:rPr>
          <w:i/>
          <w:iCs/>
          <w:color w:val="000000" w:themeColor="text1"/>
        </w:rPr>
        <w:t>, en el cual solicitaba modificación de horarios y reducción de flota óptima en espera de la firma del contrato. Es importante señalar que para finales del mes de octubre la empresa T</w:t>
      </w:r>
      <w:r w:rsidR="00F51419">
        <w:rPr>
          <w:i/>
          <w:iCs/>
          <w:color w:val="000000" w:themeColor="text1"/>
        </w:rPr>
        <w:t>DNL</w:t>
      </w:r>
      <w:r w:rsidR="00E13D1D" w:rsidRPr="001A79CA">
        <w:rPr>
          <w:i/>
          <w:iCs/>
          <w:color w:val="000000" w:themeColor="text1"/>
        </w:rPr>
        <w:t xml:space="preserve"> sustituye estas dos unidades, y que la solicitud de modificación del esquema operativo de la ruta </w:t>
      </w:r>
      <w:r w:rsidR="00F51419">
        <w:rPr>
          <w:i/>
          <w:iCs/>
          <w:color w:val="000000" w:themeColor="text1"/>
        </w:rPr>
        <w:t>000</w:t>
      </w:r>
      <w:r w:rsidR="00166A57" w:rsidRPr="001A79CA">
        <w:rPr>
          <w:i/>
          <w:iCs/>
          <w:color w:val="000000" w:themeColor="text1"/>
        </w:rPr>
        <w:t>, para ese mismo mes de octubre</w:t>
      </w:r>
      <w:r w:rsidR="001A79CA" w:rsidRPr="001A79CA">
        <w:t xml:space="preserve"> </w:t>
      </w:r>
      <w:r w:rsidR="001A79CA">
        <w:t xml:space="preserve">se </w:t>
      </w:r>
      <w:r w:rsidR="001A79CA" w:rsidRPr="001A79CA">
        <w:rPr>
          <w:i/>
          <w:iCs/>
        </w:rPr>
        <w:t>archivó dicha gestión</w:t>
      </w:r>
      <w:r w:rsidR="001A79CA">
        <w:t xml:space="preserve"> </w:t>
      </w:r>
      <w:r w:rsidR="001A79CA" w:rsidRPr="001A79CA">
        <w:rPr>
          <w:i/>
          <w:iCs/>
        </w:rPr>
        <w:t>por falta de</w:t>
      </w:r>
      <w:r w:rsidR="001A79CA" w:rsidRPr="001A79CA">
        <w:rPr>
          <w:rFonts w:eastAsia="Calibri"/>
          <w:i/>
          <w:iCs/>
          <w:color w:val="000000"/>
          <w:kern w:val="2"/>
          <w:szCs w:val="22"/>
          <w14:ligatures w14:val="standardContextual"/>
        </w:rPr>
        <w:t xml:space="preserve"> respuesta a una solicitud hecha a la empresa, de presentar información nuevas condiciones operativas para dicha ruta.</w:t>
      </w:r>
    </w:p>
    <w:p w14:paraId="0FBBAADA" w14:textId="4E1B0424" w:rsidR="001A79CA" w:rsidRDefault="001A79CA" w:rsidP="001A79CA">
      <w:pPr>
        <w:pStyle w:val="Prrafodelista"/>
        <w:numPr>
          <w:ilvl w:val="0"/>
          <w:numId w:val="38"/>
        </w:numPr>
        <w:spacing w:after="702"/>
        <w:ind w:left="1324" w:right="567"/>
        <w:jc w:val="both"/>
      </w:pPr>
      <w:r w:rsidRPr="001A79CA">
        <w:rPr>
          <w:rFonts w:ascii="Times New Roman" w:hAnsi="Times New Roman" w:cs="Times New Roman"/>
          <w:i/>
          <w:iCs/>
          <w:sz w:val="24"/>
          <w:szCs w:val="24"/>
        </w:rPr>
        <w:t xml:space="preserve">Para el año 2024, la ruta N </w:t>
      </w:r>
      <w:r w:rsidRPr="001A79CA">
        <w:rPr>
          <w:rFonts w:ascii="Times New Roman" w:hAnsi="Times New Roman" w:cs="Times New Roman"/>
          <w:i/>
          <w:iCs/>
          <w:sz w:val="24"/>
          <w:szCs w:val="24"/>
          <w:vertAlign w:val="superscript"/>
        </w:rPr>
        <w:t>0</w:t>
      </w:r>
      <w:r w:rsidR="00F51419">
        <w:rPr>
          <w:rFonts w:ascii="Times New Roman" w:hAnsi="Times New Roman" w:cs="Times New Roman"/>
          <w:i/>
          <w:iCs/>
          <w:sz w:val="24"/>
          <w:szCs w:val="24"/>
        </w:rPr>
        <w:t>000</w:t>
      </w:r>
      <w:r w:rsidRPr="001A79CA">
        <w:rPr>
          <w:rFonts w:ascii="Times New Roman" w:hAnsi="Times New Roman" w:cs="Times New Roman"/>
          <w:i/>
          <w:iCs/>
          <w:sz w:val="24"/>
          <w:szCs w:val="24"/>
        </w:rPr>
        <w:t xml:space="preserve"> operada por la empresa T</w:t>
      </w:r>
      <w:r w:rsidR="00F51419">
        <w:rPr>
          <w:rFonts w:ascii="Times New Roman" w:hAnsi="Times New Roman" w:cs="Times New Roman"/>
          <w:i/>
          <w:iCs/>
          <w:sz w:val="24"/>
          <w:szCs w:val="24"/>
        </w:rPr>
        <w:t>DNL</w:t>
      </w:r>
      <w:r w:rsidRPr="001A79CA">
        <w:rPr>
          <w:rFonts w:ascii="Times New Roman" w:hAnsi="Times New Roman" w:cs="Times New Roman"/>
          <w:i/>
          <w:iCs/>
          <w:sz w:val="24"/>
          <w:szCs w:val="24"/>
        </w:rPr>
        <w:t xml:space="preserve">, dentro de su flota óptima autorizada presentaba una unidad con la vida útil vencida, una modelo </w:t>
      </w:r>
      <w:r w:rsidR="00F51419">
        <w:rPr>
          <w:rFonts w:ascii="Times New Roman" w:hAnsi="Times New Roman" w:cs="Times New Roman"/>
          <w:i/>
          <w:iCs/>
          <w:sz w:val="24"/>
          <w:szCs w:val="24"/>
        </w:rPr>
        <w:t>000</w:t>
      </w:r>
      <w:r w:rsidRPr="001A79CA">
        <w:rPr>
          <w:rFonts w:ascii="Times New Roman" w:hAnsi="Times New Roman" w:cs="Times New Roman"/>
          <w:i/>
          <w:iCs/>
          <w:sz w:val="24"/>
          <w:szCs w:val="24"/>
        </w:rPr>
        <w:t xml:space="preserve"> (placa </w:t>
      </w:r>
      <w:r w:rsidR="00F51419">
        <w:rPr>
          <w:rFonts w:ascii="Times New Roman" w:hAnsi="Times New Roman" w:cs="Times New Roman"/>
          <w:i/>
          <w:iCs/>
          <w:sz w:val="24"/>
          <w:szCs w:val="24"/>
        </w:rPr>
        <w:t>000</w:t>
      </w:r>
      <w:r w:rsidRPr="001A79CA">
        <w:rPr>
          <w:rFonts w:ascii="Times New Roman" w:hAnsi="Times New Roman" w:cs="Times New Roman"/>
          <w:i/>
          <w:iCs/>
          <w:sz w:val="24"/>
          <w:szCs w:val="24"/>
        </w:rPr>
        <w:t xml:space="preserve">), se quedó en espera a la aprobación de la Ley N </w:t>
      </w:r>
      <w:r w:rsidRPr="001A79CA">
        <w:rPr>
          <w:rFonts w:ascii="Times New Roman" w:hAnsi="Times New Roman" w:cs="Times New Roman"/>
          <w:i/>
          <w:iCs/>
          <w:sz w:val="24"/>
          <w:szCs w:val="24"/>
          <w:vertAlign w:val="superscript"/>
        </w:rPr>
        <w:t xml:space="preserve">O </w:t>
      </w:r>
      <w:r w:rsidRPr="001A79CA">
        <w:rPr>
          <w:rFonts w:ascii="Times New Roman" w:hAnsi="Times New Roman" w:cs="Times New Roman"/>
          <w:i/>
          <w:iCs/>
          <w:sz w:val="24"/>
          <w:szCs w:val="24"/>
        </w:rPr>
        <w:t>10444 referente a dar un año más de vida útil a unidades modelos 2007 y 2008, la cual tomo vigencia en febrero del 2024, se indica que a la última revisión en línea la empresa T</w:t>
      </w:r>
      <w:r w:rsidR="00F51419">
        <w:rPr>
          <w:rFonts w:ascii="Times New Roman" w:hAnsi="Times New Roman" w:cs="Times New Roman"/>
          <w:i/>
          <w:iCs/>
          <w:sz w:val="24"/>
          <w:szCs w:val="24"/>
        </w:rPr>
        <w:t>DNL</w:t>
      </w:r>
      <w:r w:rsidRPr="001A79CA">
        <w:rPr>
          <w:rFonts w:ascii="Times New Roman" w:hAnsi="Times New Roman" w:cs="Times New Roman"/>
          <w:i/>
          <w:iCs/>
          <w:sz w:val="24"/>
          <w:szCs w:val="24"/>
        </w:rPr>
        <w:t xml:space="preserve"> con respecto a su obligación con la Caja Costarricense del Seguro Social se encuentra en un estado de morosidad con una deuda por $205.448,00, (al 11/3/2024), situación en conflicto con los requisitos establecidos por la ARESEP</w:t>
      </w:r>
      <w:r>
        <w:t>.</w:t>
      </w:r>
    </w:p>
    <w:p w14:paraId="2CF588FC" w14:textId="77777777" w:rsidR="00423BE1" w:rsidRDefault="001A79CA" w:rsidP="00423BE1">
      <w:pPr>
        <w:pStyle w:val="Prrafodelista"/>
        <w:numPr>
          <w:ilvl w:val="0"/>
          <w:numId w:val="38"/>
        </w:numPr>
        <w:spacing w:after="702"/>
        <w:ind w:left="1324" w:right="567"/>
        <w:jc w:val="both"/>
        <w:rPr>
          <w:rFonts w:ascii="Times New Roman" w:hAnsi="Times New Roman" w:cs="Times New Roman"/>
          <w:sz w:val="24"/>
          <w:szCs w:val="24"/>
        </w:rPr>
      </w:pPr>
      <w:r w:rsidRPr="00D5189F">
        <w:rPr>
          <w:rFonts w:ascii="Times New Roman" w:hAnsi="Times New Roman" w:cs="Times New Roman"/>
          <w:i/>
          <w:iCs/>
          <w:sz w:val="24"/>
          <w:szCs w:val="24"/>
        </w:rPr>
        <w:t>(</w:t>
      </w:r>
      <w:r w:rsidRPr="00D5189F">
        <w:rPr>
          <w:rFonts w:ascii="Times New Roman" w:hAnsi="Times New Roman" w:cs="Times New Roman"/>
          <w:sz w:val="24"/>
          <w:szCs w:val="24"/>
        </w:rPr>
        <w:t>…)</w:t>
      </w:r>
      <w:r w:rsidR="00423BE1">
        <w:rPr>
          <w:rFonts w:ascii="Times New Roman" w:hAnsi="Times New Roman" w:cs="Times New Roman"/>
          <w:sz w:val="24"/>
          <w:szCs w:val="24"/>
        </w:rPr>
        <w:t>”</w:t>
      </w:r>
      <w:r w:rsidR="00D5189F" w:rsidRPr="00D5189F">
        <w:rPr>
          <w:rFonts w:ascii="Times New Roman" w:hAnsi="Times New Roman" w:cs="Times New Roman"/>
          <w:sz w:val="24"/>
          <w:szCs w:val="24"/>
        </w:rPr>
        <w:t xml:space="preserve"> (el subrayado no es del original)</w:t>
      </w:r>
    </w:p>
    <w:p w14:paraId="23CF3C7E" w14:textId="77777777" w:rsidR="00423BE1" w:rsidRDefault="00423BE1" w:rsidP="00423BE1">
      <w:pPr>
        <w:pStyle w:val="Prrafodelista"/>
        <w:spacing w:after="702"/>
        <w:ind w:left="0"/>
        <w:jc w:val="both"/>
        <w:rPr>
          <w:rFonts w:ascii="Times New Roman" w:hAnsi="Times New Roman" w:cs="Times New Roman"/>
          <w:sz w:val="24"/>
          <w:szCs w:val="24"/>
        </w:rPr>
      </w:pPr>
    </w:p>
    <w:p w14:paraId="0BAA7615" w14:textId="77777777" w:rsidR="00423BE1" w:rsidRDefault="00D5189F" w:rsidP="00423BE1">
      <w:pPr>
        <w:pStyle w:val="Prrafodelista"/>
        <w:spacing w:after="702"/>
        <w:ind w:left="0"/>
        <w:jc w:val="both"/>
        <w:rPr>
          <w:rFonts w:ascii="Times New Roman" w:hAnsi="Times New Roman" w:cs="Times New Roman"/>
          <w:sz w:val="24"/>
          <w:szCs w:val="24"/>
        </w:rPr>
      </w:pPr>
      <w:r w:rsidRPr="00423BE1">
        <w:rPr>
          <w:rFonts w:ascii="Times New Roman" w:hAnsi="Times New Roman" w:cs="Times New Roman"/>
          <w:sz w:val="24"/>
          <w:szCs w:val="24"/>
        </w:rPr>
        <w:t>(Ver folios 320 al 321 del expediente administrativo)</w:t>
      </w:r>
    </w:p>
    <w:p w14:paraId="5653949A" w14:textId="77777777" w:rsidR="00423BE1" w:rsidRPr="00423BE1" w:rsidRDefault="00423BE1" w:rsidP="00423BE1">
      <w:pPr>
        <w:pStyle w:val="Prrafodelista"/>
        <w:spacing w:after="702"/>
        <w:ind w:left="0"/>
        <w:jc w:val="both"/>
        <w:rPr>
          <w:rFonts w:ascii="Times New Roman" w:hAnsi="Times New Roman" w:cs="Times New Roman"/>
          <w:sz w:val="24"/>
          <w:szCs w:val="24"/>
        </w:rPr>
      </w:pPr>
    </w:p>
    <w:p w14:paraId="4D9C752A" w14:textId="603B4E17" w:rsidR="00423BE1" w:rsidRDefault="00B50C8D" w:rsidP="00423BE1">
      <w:pPr>
        <w:pStyle w:val="Prrafodelista"/>
        <w:spacing w:after="702"/>
        <w:ind w:left="0"/>
        <w:jc w:val="both"/>
        <w:rPr>
          <w:rFonts w:ascii="Times New Roman" w:hAnsi="Times New Roman" w:cs="Times New Roman"/>
          <w:color w:val="000000" w:themeColor="text1"/>
          <w:sz w:val="24"/>
          <w:szCs w:val="24"/>
        </w:rPr>
      </w:pPr>
      <w:r w:rsidRPr="00423BE1">
        <w:rPr>
          <w:rFonts w:ascii="Times New Roman" w:hAnsi="Times New Roman" w:cs="Times New Roman"/>
          <w:b/>
          <w:bCs/>
          <w:color w:val="000000" w:themeColor="text1"/>
          <w:sz w:val="24"/>
          <w:szCs w:val="24"/>
        </w:rPr>
        <w:t xml:space="preserve">DÉCIMO </w:t>
      </w:r>
      <w:r w:rsidR="004A1428">
        <w:rPr>
          <w:rFonts w:ascii="Times New Roman" w:hAnsi="Times New Roman" w:cs="Times New Roman"/>
          <w:b/>
          <w:bCs/>
          <w:color w:val="000000" w:themeColor="text1"/>
          <w:sz w:val="24"/>
          <w:szCs w:val="24"/>
        </w:rPr>
        <w:t>CUARTO</w:t>
      </w:r>
      <w:r w:rsidRPr="00423BE1">
        <w:rPr>
          <w:rFonts w:ascii="Times New Roman" w:hAnsi="Times New Roman" w:cs="Times New Roman"/>
          <w:color w:val="000000" w:themeColor="text1"/>
          <w:sz w:val="24"/>
          <w:szCs w:val="24"/>
        </w:rPr>
        <w:t xml:space="preserve">: </w:t>
      </w:r>
      <w:r w:rsidR="004C6E16" w:rsidRPr="00423BE1">
        <w:rPr>
          <w:rFonts w:ascii="Times New Roman" w:hAnsi="Times New Roman" w:cs="Times New Roman"/>
          <w:color w:val="000000" w:themeColor="text1"/>
          <w:sz w:val="24"/>
          <w:szCs w:val="24"/>
        </w:rPr>
        <w:t xml:space="preserve">En </w:t>
      </w:r>
      <w:r w:rsidR="00951680" w:rsidRPr="00423BE1">
        <w:rPr>
          <w:rFonts w:ascii="Times New Roman" w:hAnsi="Times New Roman" w:cs="Times New Roman"/>
          <w:color w:val="000000" w:themeColor="text1"/>
          <w:sz w:val="24"/>
          <w:szCs w:val="24"/>
        </w:rPr>
        <w:t>e</w:t>
      </w:r>
      <w:r w:rsidR="004C6E16" w:rsidRPr="00423BE1">
        <w:rPr>
          <w:rFonts w:ascii="Times New Roman" w:hAnsi="Times New Roman" w:cs="Times New Roman"/>
          <w:color w:val="000000" w:themeColor="text1"/>
          <w:sz w:val="24"/>
          <w:szCs w:val="24"/>
        </w:rPr>
        <w:t>l procedimiento seguido se han observado los términos y prescripciones legales pertinente</w:t>
      </w:r>
      <w:r w:rsidR="002F756A" w:rsidRPr="00423BE1">
        <w:rPr>
          <w:rFonts w:ascii="Times New Roman" w:hAnsi="Times New Roman" w:cs="Times New Roman"/>
          <w:color w:val="000000" w:themeColor="text1"/>
          <w:sz w:val="24"/>
          <w:szCs w:val="24"/>
        </w:rPr>
        <w:t>.</w:t>
      </w:r>
    </w:p>
    <w:p w14:paraId="07A768A5" w14:textId="77777777" w:rsidR="00423BE1" w:rsidRDefault="00423BE1" w:rsidP="00423BE1">
      <w:pPr>
        <w:pStyle w:val="Prrafodelista"/>
        <w:spacing w:after="702"/>
        <w:ind w:left="0"/>
        <w:jc w:val="both"/>
        <w:rPr>
          <w:rFonts w:ascii="Times New Roman" w:hAnsi="Times New Roman" w:cs="Times New Roman"/>
          <w:color w:val="000000" w:themeColor="text1"/>
          <w:sz w:val="24"/>
          <w:szCs w:val="24"/>
        </w:rPr>
      </w:pPr>
    </w:p>
    <w:p w14:paraId="00FB5493" w14:textId="0647B2EA" w:rsidR="00B86DBC" w:rsidRPr="00423BE1" w:rsidRDefault="00B86DBC" w:rsidP="00423BE1">
      <w:pPr>
        <w:pStyle w:val="Prrafodelista"/>
        <w:spacing w:after="702"/>
        <w:ind w:left="0"/>
        <w:jc w:val="both"/>
        <w:rPr>
          <w:rFonts w:ascii="Times New Roman" w:hAnsi="Times New Roman" w:cs="Times New Roman"/>
          <w:sz w:val="24"/>
          <w:szCs w:val="24"/>
        </w:rPr>
      </w:pPr>
      <w:r w:rsidRPr="00423BE1">
        <w:rPr>
          <w:rFonts w:ascii="Times New Roman" w:hAnsi="Times New Roman" w:cs="Times New Roman"/>
          <w:b/>
          <w:color w:val="000000" w:themeColor="text1"/>
          <w:sz w:val="24"/>
          <w:szCs w:val="24"/>
        </w:rPr>
        <w:lastRenderedPageBreak/>
        <w:t>REDACTA LA JUEZA MARÍA SUSANA LÓPEZ RIVERA,</w:t>
      </w:r>
    </w:p>
    <w:p w14:paraId="19825AEE" w14:textId="247DDDC5" w:rsidR="00B86DBC" w:rsidRPr="00B65CBE" w:rsidRDefault="00B86DBC" w:rsidP="00423BE1">
      <w:pPr>
        <w:spacing w:line="276" w:lineRule="auto"/>
        <w:jc w:val="center"/>
        <w:rPr>
          <w:b/>
          <w:color w:val="000000" w:themeColor="text1"/>
        </w:rPr>
      </w:pPr>
      <w:r w:rsidRPr="00B65CBE">
        <w:rPr>
          <w:b/>
          <w:color w:val="000000" w:themeColor="text1"/>
        </w:rPr>
        <w:t>CONSIDERANDO</w:t>
      </w:r>
    </w:p>
    <w:p w14:paraId="38E724FE" w14:textId="77777777" w:rsidR="00B86DBC" w:rsidRPr="00B65CBE" w:rsidRDefault="00B86DBC" w:rsidP="00B65CBE">
      <w:pPr>
        <w:spacing w:line="276" w:lineRule="auto"/>
        <w:jc w:val="center"/>
        <w:rPr>
          <w:b/>
          <w:color w:val="000000" w:themeColor="text1"/>
        </w:rPr>
      </w:pPr>
    </w:p>
    <w:p w14:paraId="1682F786" w14:textId="02A26E91" w:rsidR="00B86DBC" w:rsidRPr="00B65CBE" w:rsidRDefault="008E0D3E" w:rsidP="00B65CBE">
      <w:pPr>
        <w:widowControl w:val="0"/>
        <w:tabs>
          <w:tab w:val="left" w:pos="426"/>
        </w:tabs>
        <w:kinsoku w:val="0"/>
        <w:spacing w:line="276" w:lineRule="auto"/>
        <w:jc w:val="both"/>
        <w:rPr>
          <w:rFonts w:eastAsiaTheme="minorEastAsia"/>
          <w:b/>
          <w:bCs/>
          <w:color w:val="000000" w:themeColor="text1"/>
          <w:lang w:val="es-CR" w:eastAsia="es-CR"/>
        </w:rPr>
      </w:pPr>
      <w:r w:rsidRPr="00B65CBE">
        <w:rPr>
          <w:rFonts w:eastAsiaTheme="minorEastAsia"/>
          <w:b/>
          <w:bCs/>
          <w:color w:val="000000" w:themeColor="text1"/>
          <w:lang w:val="es-CR" w:eastAsia="es-CR"/>
        </w:rPr>
        <w:t>1</w:t>
      </w:r>
      <w:r w:rsidR="00B86DBC" w:rsidRPr="00B65CBE">
        <w:rPr>
          <w:rFonts w:eastAsiaTheme="minorEastAsia"/>
          <w:b/>
          <w:bCs/>
          <w:color w:val="000000" w:themeColor="text1"/>
          <w:lang w:val="es-CR" w:eastAsia="es-CR"/>
        </w:rPr>
        <w:t xml:space="preserve">.- SOBRE LA COMPETENCIA. </w:t>
      </w:r>
    </w:p>
    <w:p w14:paraId="395E7B97" w14:textId="77777777" w:rsidR="00B86DBC" w:rsidRPr="00B65CBE" w:rsidRDefault="00B86DBC" w:rsidP="00B65CBE">
      <w:pPr>
        <w:widowControl w:val="0"/>
        <w:tabs>
          <w:tab w:val="left" w:pos="426"/>
        </w:tabs>
        <w:kinsoku w:val="0"/>
        <w:spacing w:line="276" w:lineRule="auto"/>
        <w:jc w:val="both"/>
        <w:rPr>
          <w:rFonts w:eastAsiaTheme="minorEastAsia"/>
          <w:b/>
          <w:bCs/>
          <w:color w:val="000000" w:themeColor="text1"/>
          <w:lang w:val="es-CR" w:eastAsia="es-CR"/>
        </w:rPr>
      </w:pPr>
    </w:p>
    <w:p w14:paraId="78B81443" w14:textId="77777777" w:rsidR="00B86DBC" w:rsidRPr="00B65CBE" w:rsidRDefault="00B86DBC" w:rsidP="00B65CBE">
      <w:pPr>
        <w:widowControl w:val="0"/>
        <w:tabs>
          <w:tab w:val="left" w:pos="426"/>
        </w:tabs>
        <w:kinsoku w:val="0"/>
        <w:spacing w:line="276" w:lineRule="auto"/>
        <w:jc w:val="both"/>
        <w:rPr>
          <w:rFonts w:eastAsiaTheme="minorEastAsia"/>
          <w:color w:val="000000" w:themeColor="text1"/>
          <w:lang w:val="es-CR" w:eastAsia="es-CR"/>
        </w:rPr>
      </w:pPr>
      <w:r w:rsidRPr="00B65CBE">
        <w:rPr>
          <w:rFonts w:eastAsiaTheme="minorEastAsia"/>
          <w:color w:val="000000" w:themeColor="text1"/>
          <w:w w:val="105"/>
          <w:lang w:val="es-CR" w:eastAsia="es-CR"/>
        </w:rPr>
        <w:t xml:space="preserve">El Tribunal Administrativo de Transporte es el órgano competente para conocer y resolver el presente Recurso de Apelación, de conformidad con lo establecido en el artículo 22 de la </w:t>
      </w:r>
      <w:r w:rsidRPr="00B65CBE">
        <w:rPr>
          <w:rFonts w:eastAsiaTheme="minorEastAsia"/>
          <w:color w:val="000000" w:themeColor="text1"/>
          <w:spacing w:val="1"/>
          <w:w w:val="105"/>
          <w:lang w:val="es-CR" w:eastAsia="es-CR"/>
        </w:rPr>
        <w:t xml:space="preserve">Ley Reguladora del Servicio Público de Transporte Remunerado de Personas en Vehículos </w:t>
      </w:r>
      <w:r w:rsidRPr="00B65CBE">
        <w:rPr>
          <w:rFonts w:eastAsiaTheme="minorEastAsia"/>
          <w:color w:val="000000" w:themeColor="text1"/>
          <w:spacing w:val="-1"/>
          <w:w w:val="105"/>
          <w:lang w:val="es-CR" w:eastAsia="es-CR"/>
        </w:rPr>
        <w:t>en la Modalidad de Taxi No. 7969 del 22 de diciembre de 1999.</w:t>
      </w:r>
    </w:p>
    <w:p w14:paraId="48EE4853" w14:textId="77777777" w:rsidR="00B86DBC" w:rsidRPr="00B65CBE" w:rsidRDefault="00B86DBC" w:rsidP="00B65CBE">
      <w:pPr>
        <w:widowControl w:val="0"/>
        <w:tabs>
          <w:tab w:val="left" w:pos="426"/>
        </w:tabs>
        <w:kinsoku w:val="0"/>
        <w:spacing w:line="276" w:lineRule="auto"/>
        <w:jc w:val="both"/>
        <w:rPr>
          <w:rFonts w:eastAsiaTheme="minorEastAsia"/>
          <w:color w:val="000000" w:themeColor="text1"/>
          <w:lang w:val="es-CR" w:eastAsia="es-CR"/>
        </w:rPr>
      </w:pPr>
    </w:p>
    <w:p w14:paraId="785966E6" w14:textId="2DDA6C39" w:rsidR="00B86DBC" w:rsidRPr="00B65CBE" w:rsidRDefault="008E0D3E" w:rsidP="00B65CBE">
      <w:pPr>
        <w:tabs>
          <w:tab w:val="left" w:pos="426"/>
        </w:tabs>
        <w:kinsoku w:val="0"/>
        <w:overflowPunct w:val="0"/>
        <w:spacing w:line="276" w:lineRule="auto"/>
        <w:jc w:val="both"/>
        <w:textAlignment w:val="baseline"/>
        <w:rPr>
          <w:rFonts w:eastAsiaTheme="minorHAnsi"/>
          <w:b/>
          <w:color w:val="000000" w:themeColor="text1"/>
          <w:lang w:val="es-CR" w:eastAsia="en-US"/>
        </w:rPr>
      </w:pPr>
      <w:r w:rsidRPr="00B65CBE">
        <w:rPr>
          <w:rFonts w:eastAsiaTheme="minorHAnsi"/>
          <w:b/>
          <w:color w:val="000000" w:themeColor="text1"/>
          <w:lang w:val="es-CR" w:eastAsia="en-US"/>
        </w:rPr>
        <w:t>2</w:t>
      </w:r>
      <w:r w:rsidR="00B86DBC" w:rsidRPr="00B65CBE">
        <w:rPr>
          <w:rFonts w:eastAsiaTheme="minorHAnsi"/>
          <w:b/>
          <w:color w:val="000000" w:themeColor="text1"/>
          <w:lang w:val="es-CR" w:eastAsia="en-US"/>
        </w:rPr>
        <w:t>.- SOBRE LA ADMISIBILIDAD DEL RECURSO DE APELACIÓN.</w:t>
      </w:r>
    </w:p>
    <w:p w14:paraId="18CD8217" w14:textId="77777777" w:rsidR="00B86DBC" w:rsidRPr="00B65CBE" w:rsidRDefault="00B86DBC" w:rsidP="00B65CBE">
      <w:pPr>
        <w:tabs>
          <w:tab w:val="left" w:pos="426"/>
        </w:tabs>
        <w:kinsoku w:val="0"/>
        <w:overflowPunct w:val="0"/>
        <w:spacing w:line="276" w:lineRule="auto"/>
        <w:jc w:val="both"/>
        <w:textAlignment w:val="baseline"/>
        <w:rPr>
          <w:rFonts w:eastAsiaTheme="minorHAnsi"/>
          <w:b/>
          <w:color w:val="000000" w:themeColor="text1"/>
          <w:lang w:val="es-CR" w:eastAsia="en-US"/>
        </w:rPr>
      </w:pPr>
    </w:p>
    <w:p w14:paraId="188F6DAE" w14:textId="72D37D01" w:rsidR="00752246" w:rsidRPr="00E559D4" w:rsidRDefault="008E0D3E" w:rsidP="000A2C9C">
      <w:pPr>
        <w:pStyle w:val="Sinespaciado"/>
        <w:spacing w:line="276" w:lineRule="auto"/>
        <w:jc w:val="both"/>
        <w:rPr>
          <w:rFonts w:ascii="Times New Roman" w:hAnsi="Times New Roman"/>
          <w:bCs/>
          <w:color w:val="000000" w:themeColor="text1"/>
          <w:sz w:val="24"/>
          <w:szCs w:val="24"/>
        </w:rPr>
      </w:pPr>
      <w:r w:rsidRPr="00B65CBE">
        <w:rPr>
          <w:rFonts w:eastAsiaTheme="minorHAnsi"/>
          <w:b/>
          <w:iCs/>
          <w:color w:val="000000" w:themeColor="text1"/>
        </w:rPr>
        <w:t>2.1</w:t>
      </w:r>
      <w:r w:rsidR="00B86DBC" w:rsidRPr="00B65CBE">
        <w:rPr>
          <w:rFonts w:eastAsiaTheme="minorHAnsi"/>
          <w:b/>
          <w:iCs/>
          <w:color w:val="000000" w:themeColor="text1"/>
        </w:rPr>
        <w:t>-</w:t>
      </w:r>
      <w:r w:rsidR="0090269D" w:rsidRPr="0090269D">
        <w:rPr>
          <w:rFonts w:ascii="Times New Roman" w:hAnsi="Times New Roman"/>
          <w:b/>
          <w:color w:val="000000" w:themeColor="text1"/>
          <w:sz w:val="24"/>
          <w:szCs w:val="24"/>
          <w:u w:val="single"/>
        </w:rPr>
        <w:t>En cuanto al Plazo:</w:t>
      </w:r>
      <w:r w:rsidR="0090269D" w:rsidRPr="0090269D">
        <w:rPr>
          <w:rFonts w:ascii="Times New Roman" w:hAnsi="Times New Roman"/>
          <w:color w:val="000000" w:themeColor="text1"/>
          <w:sz w:val="24"/>
          <w:szCs w:val="24"/>
        </w:rPr>
        <w:t xml:space="preserve"> </w:t>
      </w:r>
      <w:r w:rsidR="00397648" w:rsidRPr="00E559D4">
        <w:rPr>
          <w:rFonts w:ascii="Times New Roman" w:hAnsi="Times New Roman"/>
          <w:color w:val="000000" w:themeColor="text1"/>
          <w:sz w:val="24"/>
          <w:szCs w:val="24"/>
        </w:rPr>
        <w:t>A</w:t>
      </w:r>
      <w:r w:rsidR="0090269D" w:rsidRPr="00E559D4">
        <w:rPr>
          <w:rFonts w:ascii="Times New Roman" w:hAnsi="Times New Roman"/>
          <w:color w:val="000000" w:themeColor="text1"/>
          <w:sz w:val="24"/>
          <w:szCs w:val="24"/>
        </w:rPr>
        <w:t xml:space="preserve">l no habérsele notificado al recurrente </w:t>
      </w:r>
      <w:r w:rsidR="00746A99" w:rsidRPr="00E559D4">
        <w:rPr>
          <w:rFonts w:ascii="Times New Roman" w:hAnsi="Times New Roman"/>
          <w:color w:val="000000" w:themeColor="text1"/>
          <w:sz w:val="24"/>
          <w:szCs w:val="24"/>
        </w:rPr>
        <w:t xml:space="preserve">el acto que se impugna, </w:t>
      </w:r>
      <w:r w:rsidR="0090269D" w:rsidRPr="00E559D4">
        <w:rPr>
          <w:rFonts w:ascii="Times New Roman" w:hAnsi="Times New Roman"/>
          <w:color w:val="000000" w:themeColor="text1"/>
          <w:sz w:val="24"/>
          <w:szCs w:val="24"/>
          <w:u w:val="single"/>
        </w:rPr>
        <w:t xml:space="preserve">no le corre el plazo previsto en el artículo 11 de Ley </w:t>
      </w:r>
      <w:r w:rsidR="00AE4F29" w:rsidRPr="00E559D4">
        <w:rPr>
          <w:rFonts w:ascii="Times New Roman" w:hAnsi="Times New Roman"/>
          <w:color w:val="000000" w:themeColor="text1"/>
          <w:sz w:val="24"/>
          <w:szCs w:val="24"/>
          <w:u w:val="single"/>
        </w:rPr>
        <w:t xml:space="preserve">No. </w:t>
      </w:r>
      <w:r w:rsidR="0090269D" w:rsidRPr="00E559D4">
        <w:rPr>
          <w:rFonts w:ascii="Times New Roman" w:hAnsi="Times New Roman"/>
          <w:color w:val="000000" w:themeColor="text1"/>
          <w:sz w:val="24"/>
          <w:szCs w:val="24"/>
          <w:u w:val="single"/>
        </w:rPr>
        <w:t>7969, sino el plazo del artículo 247 de la Ley General de la Administración Pública</w:t>
      </w:r>
      <w:r w:rsidR="0021387C" w:rsidRPr="00E559D4">
        <w:rPr>
          <w:rFonts w:ascii="Times New Roman" w:hAnsi="Times New Roman"/>
          <w:color w:val="000000" w:themeColor="text1"/>
          <w:sz w:val="24"/>
          <w:szCs w:val="24"/>
        </w:rPr>
        <w:t>,</w:t>
      </w:r>
      <w:r w:rsidR="0090269D" w:rsidRPr="00E559D4">
        <w:rPr>
          <w:rFonts w:ascii="Times New Roman" w:hAnsi="Times New Roman"/>
          <w:color w:val="000000" w:themeColor="text1"/>
          <w:sz w:val="24"/>
          <w:szCs w:val="24"/>
        </w:rPr>
        <w:t xml:space="preserve"> por haberse demostrado </w:t>
      </w:r>
      <w:r w:rsidR="00397648" w:rsidRPr="00E559D4">
        <w:rPr>
          <w:rFonts w:ascii="Times New Roman" w:hAnsi="Times New Roman"/>
          <w:color w:val="000000" w:themeColor="text1"/>
          <w:sz w:val="24"/>
          <w:szCs w:val="24"/>
        </w:rPr>
        <w:t xml:space="preserve">que tuvo </w:t>
      </w:r>
      <w:r w:rsidR="0090269D" w:rsidRPr="00E559D4">
        <w:rPr>
          <w:rFonts w:ascii="Times New Roman" w:hAnsi="Times New Roman"/>
          <w:color w:val="000000" w:themeColor="text1"/>
          <w:sz w:val="24"/>
          <w:szCs w:val="24"/>
        </w:rPr>
        <w:t>conocimiento de los actos al momento de realizar sus acciones recursivas</w:t>
      </w:r>
      <w:r w:rsidR="00C02E0B" w:rsidRPr="00E559D4">
        <w:rPr>
          <w:rFonts w:ascii="Times New Roman" w:hAnsi="Times New Roman"/>
          <w:color w:val="000000" w:themeColor="text1"/>
          <w:sz w:val="24"/>
          <w:szCs w:val="24"/>
        </w:rPr>
        <w:t>;</w:t>
      </w:r>
      <w:r w:rsidR="00397648" w:rsidRPr="00E559D4">
        <w:rPr>
          <w:rFonts w:ascii="Times New Roman" w:hAnsi="Times New Roman"/>
          <w:color w:val="000000" w:themeColor="text1"/>
          <w:sz w:val="24"/>
          <w:szCs w:val="24"/>
        </w:rPr>
        <w:t xml:space="preserve"> se debe recordar que</w:t>
      </w:r>
      <w:r w:rsidR="0090269D" w:rsidRPr="00E559D4">
        <w:rPr>
          <w:rFonts w:ascii="Times New Roman" w:hAnsi="Times New Roman"/>
          <w:color w:val="000000" w:themeColor="text1"/>
          <w:sz w:val="24"/>
          <w:szCs w:val="24"/>
        </w:rPr>
        <w:t xml:space="preserve">, el análisis de admisibilidad de los recursos ordinarios, exige que tanto </w:t>
      </w:r>
      <w:r w:rsidR="00397648" w:rsidRPr="00E559D4">
        <w:rPr>
          <w:rFonts w:ascii="Times New Roman" w:hAnsi="Times New Roman"/>
          <w:color w:val="000000" w:themeColor="text1"/>
          <w:sz w:val="24"/>
          <w:szCs w:val="24"/>
        </w:rPr>
        <w:t>los aspectos de “</w:t>
      </w:r>
      <w:r w:rsidR="0090269D" w:rsidRPr="00E559D4">
        <w:rPr>
          <w:rFonts w:ascii="Times New Roman" w:hAnsi="Times New Roman"/>
          <w:color w:val="000000" w:themeColor="text1"/>
          <w:sz w:val="24"/>
          <w:szCs w:val="24"/>
        </w:rPr>
        <w:t>tiempo</w:t>
      </w:r>
      <w:r w:rsidR="00397648" w:rsidRPr="00E559D4">
        <w:rPr>
          <w:rFonts w:ascii="Times New Roman" w:hAnsi="Times New Roman"/>
          <w:color w:val="000000" w:themeColor="text1"/>
          <w:sz w:val="24"/>
          <w:szCs w:val="24"/>
        </w:rPr>
        <w:t>”</w:t>
      </w:r>
      <w:r w:rsidR="0090269D" w:rsidRPr="00E559D4">
        <w:rPr>
          <w:rFonts w:ascii="Times New Roman" w:hAnsi="Times New Roman"/>
          <w:color w:val="000000" w:themeColor="text1"/>
          <w:sz w:val="24"/>
          <w:szCs w:val="24"/>
        </w:rPr>
        <w:t xml:space="preserve"> </w:t>
      </w:r>
      <w:r w:rsidR="00397648" w:rsidRPr="00E559D4">
        <w:rPr>
          <w:rFonts w:ascii="Times New Roman" w:hAnsi="Times New Roman"/>
          <w:color w:val="000000" w:themeColor="text1"/>
          <w:sz w:val="24"/>
          <w:szCs w:val="24"/>
        </w:rPr>
        <w:t>y “</w:t>
      </w:r>
      <w:r w:rsidR="0090269D" w:rsidRPr="00E559D4">
        <w:rPr>
          <w:rFonts w:ascii="Times New Roman" w:hAnsi="Times New Roman"/>
          <w:color w:val="000000" w:themeColor="text1"/>
          <w:sz w:val="24"/>
          <w:szCs w:val="24"/>
        </w:rPr>
        <w:t>forma</w:t>
      </w:r>
      <w:r w:rsidR="00397648" w:rsidRPr="00E559D4">
        <w:rPr>
          <w:rFonts w:ascii="Times New Roman" w:hAnsi="Times New Roman"/>
          <w:color w:val="000000" w:themeColor="text1"/>
          <w:sz w:val="24"/>
          <w:szCs w:val="24"/>
        </w:rPr>
        <w:t>”</w:t>
      </w:r>
      <w:r w:rsidR="0090269D" w:rsidRPr="00E559D4">
        <w:rPr>
          <w:rFonts w:ascii="Times New Roman" w:hAnsi="Times New Roman"/>
          <w:color w:val="000000" w:themeColor="text1"/>
          <w:sz w:val="24"/>
          <w:szCs w:val="24"/>
        </w:rPr>
        <w:t>, deben pasar ese tamiz</w:t>
      </w:r>
      <w:r w:rsidR="00D05EE3" w:rsidRPr="00E559D4">
        <w:rPr>
          <w:rFonts w:ascii="Times New Roman" w:hAnsi="Times New Roman"/>
          <w:color w:val="000000" w:themeColor="text1"/>
          <w:sz w:val="24"/>
          <w:szCs w:val="24"/>
        </w:rPr>
        <w:t>,</w:t>
      </w:r>
      <w:r w:rsidR="0090269D" w:rsidRPr="00E559D4">
        <w:rPr>
          <w:rFonts w:ascii="Times New Roman" w:hAnsi="Times New Roman"/>
          <w:color w:val="000000" w:themeColor="text1"/>
          <w:sz w:val="24"/>
          <w:szCs w:val="24"/>
        </w:rPr>
        <w:t xml:space="preserve"> para </w:t>
      </w:r>
      <w:r w:rsidR="00561346" w:rsidRPr="00E559D4">
        <w:rPr>
          <w:rFonts w:ascii="Times New Roman" w:hAnsi="Times New Roman"/>
          <w:color w:val="000000" w:themeColor="text1"/>
          <w:sz w:val="24"/>
          <w:szCs w:val="24"/>
        </w:rPr>
        <w:t xml:space="preserve">que, </w:t>
      </w:r>
      <w:r w:rsidR="00D05EE3" w:rsidRPr="00E559D4">
        <w:rPr>
          <w:rFonts w:ascii="Times New Roman" w:hAnsi="Times New Roman"/>
          <w:color w:val="000000" w:themeColor="text1"/>
          <w:sz w:val="24"/>
          <w:szCs w:val="24"/>
        </w:rPr>
        <w:t xml:space="preserve">a partir de dicho análisis </w:t>
      </w:r>
      <w:r w:rsidR="00A60A76" w:rsidRPr="00E559D4">
        <w:rPr>
          <w:rFonts w:ascii="Times New Roman" w:hAnsi="Times New Roman"/>
          <w:color w:val="000000" w:themeColor="text1"/>
          <w:sz w:val="24"/>
          <w:szCs w:val="24"/>
        </w:rPr>
        <w:t xml:space="preserve">se </w:t>
      </w:r>
      <w:r w:rsidR="00D05EE3" w:rsidRPr="00E559D4">
        <w:rPr>
          <w:rFonts w:ascii="Times New Roman" w:hAnsi="Times New Roman"/>
          <w:color w:val="000000" w:themeColor="text1"/>
          <w:sz w:val="24"/>
          <w:szCs w:val="24"/>
        </w:rPr>
        <w:t>determin</w:t>
      </w:r>
      <w:r w:rsidR="00A60A76" w:rsidRPr="00E559D4">
        <w:rPr>
          <w:rFonts w:ascii="Times New Roman" w:hAnsi="Times New Roman"/>
          <w:color w:val="000000" w:themeColor="text1"/>
          <w:sz w:val="24"/>
          <w:szCs w:val="24"/>
        </w:rPr>
        <w:t>e</w:t>
      </w:r>
      <w:r w:rsidR="00D05EE3" w:rsidRPr="00E559D4">
        <w:rPr>
          <w:rFonts w:ascii="Times New Roman" w:hAnsi="Times New Roman"/>
          <w:color w:val="000000" w:themeColor="text1"/>
          <w:sz w:val="24"/>
          <w:szCs w:val="24"/>
        </w:rPr>
        <w:t xml:space="preserve"> si procede</w:t>
      </w:r>
      <w:r w:rsidR="00A60A76" w:rsidRPr="00E559D4">
        <w:rPr>
          <w:rFonts w:ascii="Times New Roman" w:hAnsi="Times New Roman"/>
          <w:color w:val="000000" w:themeColor="text1"/>
          <w:sz w:val="24"/>
          <w:szCs w:val="24"/>
        </w:rPr>
        <w:t xml:space="preserve"> o no,</w:t>
      </w:r>
      <w:r w:rsidR="00D05EE3" w:rsidRPr="00E559D4">
        <w:rPr>
          <w:rFonts w:ascii="Times New Roman" w:hAnsi="Times New Roman"/>
          <w:color w:val="000000" w:themeColor="text1"/>
          <w:sz w:val="24"/>
          <w:szCs w:val="24"/>
        </w:rPr>
        <w:t xml:space="preserve"> entrar</w:t>
      </w:r>
      <w:r w:rsidR="0090269D" w:rsidRPr="00E559D4">
        <w:rPr>
          <w:rFonts w:ascii="Times New Roman" w:hAnsi="Times New Roman"/>
          <w:color w:val="000000" w:themeColor="text1"/>
          <w:sz w:val="24"/>
          <w:szCs w:val="24"/>
        </w:rPr>
        <w:t xml:space="preserve"> </w:t>
      </w:r>
      <w:r w:rsidR="00E559D4" w:rsidRPr="00E559D4">
        <w:rPr>
          <w:rFonts w:ascii="Times New Roman" w:hAnsi="Times New Roman"/>
          <w:color w:val="000000" w:themeColor="text1"/>
          <w:sz w:val="24"/>
          <w:szCs w:val="24"/>
        </w:rPr>
        <w:t xml:space="preserve">a conocer </w:t>
      </w:r>
      <w:r w:rsidR="00D05EE3" w:rsidRPr="00E559D4">
        <w:rPr>
          <w:rFonts w:ascii="Times New Roman" w:hAnsi="Times New Roman"/>
          <w:color w:val="000000" w:themeColor="text1"/>
          <w:sz w:val="24"/>
          <w:szCs w:val="24"/>
        </w:rPr>
        <w:t>la acción recursiva en cuanto “al</w:t>
      </w:r>
      <w:r w:rsidR="0090269D" w:rsidRPr="00E559D4">
        <w:rPr>
          <w:rFonts w:ascii="Times New Roman" w:hAnsi="Times New Roman"/>
          <w:color w:val="000000" w:themeColor="text1"/>
          <w:sz w:val="24"/>
          <w:szCs w:val="24"/>
        </w:rPr>
        <w:t xml:space="preserve"> fondo</w:t>
      </w:r>
      <w:r w:rsidR="00D05EE3" w:rsidRPr="00E559D4">
        <w:rPr>
          <w:rFonts w:ascii="Times New Roman" w:hAnsi="Times New Roman"/>
          <w:color w:val="000000" w:themeColor="text1"/>
          <w:sz w:val="24"/>
          <w:szCs w:val="24"/>
        </w:rPr>
        <w:t>”</w:t>
      </w:r>
      <w:r w:rsidR="0090269D" w:rsidRPr="00E559D4">
        <w:rPr>
          <w:rFonts w:ascii="Times New Roman" w:hAnsi="Times New Roman"/>
          <w:color w:val="000000" w:themeColor="text1"/>
          <w:sz w:val="24"/>
          <w:szCs w:val="24"/>
        </w:rPr>
        <w:t xml:space="preserve"> y </w:t>
      </w:r>
      <w:r w:rsidR="00D05EE3" w:rsidRPr="00E559D4">
        <w:rPr>
          <w:rFonts w:ascii="Times New Roman" w:hAnsi="Times New Roman"/>
          <w:color w:val="000000" w:themeColor="text1"/>
          <w:sz w:val="24"/>
          <w:szCs w:val="24"/>
        </w:rPr>
        <w:t xml:space="preserve">conforme </w:t>
      </w:r>
      <w:r w:rsidR="0090269D" w:rsidRPr="00E559D4">
        <w:rPr>
          <w:rFonts w:ascii="Times New Roman" w:hAnsi="Times New Roman"/>
          <w:color w:val="000000" w:themeColor="text1"/>
          <w:sz w:val="24"/>
          <w:szCs w:val="24"/>
        </w:rPr>
        <w:t>los alegatos presentados.</w:t>
      </w:r>
      <w:r w:rsidR="000A2C9C" w:rsidRPr="00E559D4">
        <w:rPr>
          <w:rFonts w:ascii="Times New Roman" w:hAnsi="Times New Roman"/>
          <w:color w:val="000000" w:themeColor="text1"/>
          <w:sz w:val="24"/>
          <w:szCs w:val="24"/>
        </w:rPr>
        <w:t xml:space="preserve"> </w:t>
      </w:r>
      <w:r w:rsidRPr="00E559D4">
        <w:rPr>
          <w:rFonts w:ascii="Times New Roman" w:eastAsiaTheme="minorHAnsi" w:hAnsi="Times New Roman"/>
          <w:b/>
          <w:color w:val="000000" w:themeColor="text1"/>
          <w:sz w:val="24"/>
          <w:szCs w:val="24"/>
        </w:rPr>
        <w:t>2.2</w:t>
      </w:r>
      <w:r w:rsidR="00B86DBC" w:rsidRPr="00E559D4">
        <w:rPr>
          <w:rFonts w:ascii="Times New Roman" w:eastAsiaTheme="minorHAnsi" w:hAnsi="Times New Roman"/>
          <w:b/>
          <w:color w:val="000000" w:themeColor="text1"/>
          <w:sz w:val="24"/>
          <w:szCs w:val="24"/>
        </w:rPr>
        <w:t>.- En cuanto a la Legitimación:</w:t>
      </w:r>
      <w:r w:rsidR="00B86DBC" w:rsidRPr="00E559D4">
        <w:rPr>
          <w:rFonts w:eastAsiaTheme="minorHAnsi"/>
          <w:b/>
          <w:color w:val="000000" w:themeColor="text1"/>
          <w:sz w:val="24"/>
          <w:szCs w:val="24"/>
        </w:rPr>
        <w:t xml:space="preserve"> </w:t>
      </w:r>
      <w:r w:rsidR="00B86DBC" w:rsidRPr="00E559D4">
        <w:rPr>
          <w:rFonts w:ascii="Times New Roman" w:eastAsiaTheme="minorHAnsi" w:hAnsi="Times New Roman"/>
          <w:iCs/>
          <w:color w:val="000000" w:themeColor="text1"/>
          <w:sz w:val="24"/>
          <w:szCs w:val="24"/>
        </w:rPr>
        <w:t xml:space="preserve">El acto administrativo impugnado </w:t>
      </w:r>
      <w:r w:rsidR="00B86DBC" w:rsidRPr="00E559D4">
        <w:rPr>
          <w:rFonts w:ascii="Times New Roman" w:eastAsiaTheme="minorHAnsi" w:hAnsi="Times New Roman"/>
          <w:bCs/>
          <w:color w:val="000000" w:themeColor="text1"/>
          <w:sz w:val="24"/>
          <w:szCs w:val="24"/>
        </w:rPr>
        <w:t>por e</w:t>
      </w:r>
      <w:r w:rsidR="00B86DBC" w:rsidRPr="00E559D4">
        <w:rPr>
          <w:rFonts w:ascii="Times New Roman" w:hAnsi="Times New Roman"/>
          <w:sz w:val="24"/>
          <w:szCs w:val="24"/>
          <w:lang w:eastAsia="es-MX"/>
        </w:rPr>
        <w:t xml:space="preserve">l señor </w:t>
      </w:r>
      <w:r w:rsidR="00746A99" w:rsidRPr="00E559D4">
        <w:rPr>
          <w:rFonts w:ascii="Times New Roman" w:hAnsi="Times New Roman"/>
          <w:b/>
          <w:color w:val="000000" w:themeColor="text1"/>
          <w:sz w:val="24"/>
          <w:szCs w:val="24"/>
        </w:rPr>
        <w:t>C</w:t>
      </w:r>
      <w:r w:rsidR="00F51419">
        <w:rPr>
          <w:rFonts w:ascii="Times New Roman" w:hAnsi="Times New Roman"/>
          <w:b/>
          <w:color w:val="000000" w:themeColor="text1"/>
          <w:sz w:val="24"/>
          <w:szCs w:val="24"/>
        </w:rPr>
        <w:t>RSA</w:t>
      </w:r>
      <w:r w:rsidR="00746A99" w:rsidRPr="00E559D4">
        <w:rPr>
          <w:rFonts w:ascii="Times New Roman" w:hAnsi="Times New Roman"/>
          <w:bCs/>
          <w:color w:val="000000" w:themeColor="text1"/>
          <w:sz w:val="24"/>
          <w:szCs w:val="24"/>
        </w:rPr>
        <w:t>,</w:t>
      </w:r>
      <w:r w:rsidR="00B86DBC" w:rsidRPr="00E559D4">
        <w:rPr>
          <w:rFonts w:ascii="Times New Roman" w:eastAsiaTheme="minorHAnsi" w:hAnsi="Times New Roman"/>
          <w:color w:val="000000" w:themeColor="text1"/>
          <w:sz w:val="24"/>
          <w:szCs w:val="24"/>
        </w:rPr>
        <w:t xml:space="preserve"> Apoderado Generalísimo de </w:t>
      </w:r>
      <w:r w:rsidR="00746A99" w:rsidRPr="00E559D4">
        <w:rPr>
          <w:rFonts w:ascii="Times New Roman" w:eastAsiaTheme="minorHAnsi" w:hAnsi="Times New Roman"/>
          <w:b/>
          <w:bCs/>
          <w:smallCaps/>
          <w:color w:val="000000" w:themeColor="text1"/>
          <w:sz w:val="24"/>
          <w:szCs w:val="24"/>
        </w:rPr>
        <w:t>transportes del norte limitada</w:t>
      </w:r>
      <w:r w:rsidR="00B86DBC" w:rsidRPr="00E559D4">
        <w:rPr>
          <w:rFonts w:ascii="Times New Roman" w:eastAsiaTheme="minorHAnsi" w:hAnsi="Times New Roman"/>
          <w:color w:val="000000" w:themeColor="text1"/>
          <w:sz w:val="24"/>
          <w:szCs w:val="24"/>
        </w:rPr>
        <w:t xml:space="preserve">, se encuentra </w:t>
      </w:r>
      <w:r w:rsidR="00B86DBC" w:rsidRPr="00E559D4">
        <w:rPr>
          <w:rFonts w:ascii="Times New Roman" w:eastAsiaTheme="minorHAnsi" w:hAnsi="Times New Roman"/>
          <w:iCs/>
          <w:color w:val="000000" w:themeColor="text1"/>
          <w:sz w:val="24"/>
          <w:szCs w:val="24"/>
        </w:rPr>
        <w:t xml:space="preserve">contenido en el </w:t>
      </w:r>
      <w:r w:rsidR="00B86DBC" w:rsidRPr="00E559D4">
        <w:rPr>
          <w:rFonts w:ascii="Times New Roman" w:eastAsiaTheme="minorHAnsi" w:hAnsi="Times New Roman"/>
          <w:b/>
          <w:color w:val="000000" w:themeColor="text1"/>
          <w:sz w:val="24"/>
          <w:szCs w:val="24"/>
        </w:rPr>
        <w:t xml:space="preserve">Artículo </w:t>
      </w:r>
      <w:r w:rsidR="00C02E0B" w:rsidRPr="00E559D4">
        <w:rPr>
          <w:rFonts w:ascii="Times New Roman" w:eastAsiaTheme="minorHAnsi" w:hAnsi="Times New Roman"/>
          <w:b/>
          <w:color w:val="000000" w:themeColor="text1"/>
          <w:sz w:val="24"/>
          <w:szCs w:val="24"/>
        </w:rPr>
        <w:t>3.3</w:t>
      </w:r>
      <w:r w:rsidR="00B86DBC" w:rsidRPr="00E559D4">
        <w:rPr>
          <w:rFonts w:ascii="Times New Roman" w:eastAsiaTheme="minorHAnsi" w:hAnsi="Times New Roman"/>
          <w:b/>
          <w:color w:val="000000" w:themeColor="text1"/>
          <w:sz w:val="24"/>
          <w:szCs w:val="24"/>
        </w:rPr>
        <w:t xml:space="preserve"> de la Sesión Ordinaria </w:t>
      </w:r>
      <w:r w:rsidR="00C02E0B" w:rsidRPr="00E559D4">
        <w:rPr>
          <w:rFonts w:ascii="Times New Roman" w:eastAsiaTheme="minorHAnsi" w:hAnsi="Times New Roman"/>
          <w:b/>
          <w:color w:val="000000" w:themeColor="text1"/>
          <w:sz w:val="24"/>
          <w:szCs w:val="24"/>
        </w:rPr>
        <w:t>48-2023</w:t>
      </w:r>
      <w:r w:rsidR="00B86DBC" w:rsidRPr="00E559D4">
        <w:rPr>
          <w:rFonts w:ascii="Times New Roman" w:eastAsiaTheme="minorHAnsi" w:hAnsi="Times New Roman"/>
          <w:b/>
          <w:color w:val="000000" w:themeColor="text1"/>
          <w:sz w:val="24"/>
          <w:szCs w:val="24"/>
        </w:rPr>
        <w:t xml:space="preserve"> del </w:t>
      </w:r>
      <w:r w:rsidR="00C02E0B" w:rsidRPr="00E559D4">
        <w:rPr>
          <w:rFonts w:ascii="Times New Roman" w:eastAsiaTheme="minorHAnsi" w:hAnsi="Times New Roman"/>
          <w:b/>
          <w:color w:val="000000" w:themeColor="text1"/>
          <w:sz w:val="24"/>
          <w:szCs w:val="24"/>
        </w:rPr>
        <w:t>13</w:t>
      </w:r>
      <w:r w:rsidR="00B86DBC" w:rsidRPr="00E559D4">
        <w:rPr>
          <w:rFonts w:ascii="Times New Roman" w:eastAsiaTheme="minorHAnsi" w:hAnsi="Times New Roman"/>
          <w:b/>
          <w:color w:val="000000" w:themeColor="text1"/>
          <w:sz w:val="24"/>
          <w:szCs w:val="24"/>
        </w:rPr>
        <w:t xml:space="preserve"> de</w:t>
      </w:r>
      <w:r w:rsidR="00DA0B6B" w:rsidRPr="00E559D4">
        <w:rPr>
          <w:rFonts w:ascii="Times New Roman" w:eastAsiaTheme="minorHAnsi" w:hAnsi="Times New Roman"/>
          <w:b/>
          <w:color w:val="000000" w:themeColor="text1"/>
          <w:sz w:val="24"/>
          <w:szCs w:val="24"/>
        </w:rPr>
        <w:t xml:space="preserve"> </w:t>
      </w:r>
      <w:r w:rsidR="00C02E0B" w:rsidRPr="00E559D4">
        <w:rPr>
          <w:rFonts w:ascii="Times New Roman" w:eastAsiaTheme="minorHAnsi" w:hAnsi="Times New Roman"/>
          <w:b/>
          <w:color w:val="000000" w:themeColor="text1"/>
          <w:sz w:val="24"/>
          <w:szCs w:val="24"/>
        </w:rPr>
        <w:t>noviembre</w:t>
      </w:r>
      <w:r w:rsidR="00B86DBC" w:rsidRPr="00E559D4">
        <w:rPr>
          <w:rFonts w:ascii="Times New Roman" w:eastAsiaTheme="minorHAnsi" w:hAnsi="Times New Roman"/>
          <w:b/>
          <w:color w:val="000000" w:themeColor="text1"/>
          <w:sz w:val="24"/>
          <w:szCs w:val="24"/>
        </w:rPr>
        <w:t xml:space="preserve"> de 202</w:t>
      </w:r>
      <w:r w:rsidR="00C02E0B" w:rsidRPr="00E559D4">
        <w:rPr>
          <w:rFonts w:ascii="Times New Roman" w:eastAsiaTheme="minorHAnsi" w:hAnsi="Times New Roman"/>
          <w:b/>
          <w:color w:val="000000" w:themeColor="text1"/>
          <w:sz w:val="24"/>
          <w:szCs w:val="24"/>
        </w:rPr>
        <w:t>3</w:t>
      </w:r>
      <w:r w:rsidR="00B86DBC" w:rsidRPr="00E559D4">
        <w:rPr>
          <w:rFonts w:ascii="Times New Roman" w:eastAsiaTheme="minorHAnsi" w:hAnsi="Times New Roman"/>
          <w:bCs/>
          <w:color w:val="000000" w:themeColor="text1"/>
          <w:sz w:val="24"/>
          <w:szCs w:val="24"/>
        </w:rPr>
        <w:t>, emitido por la Junta Directiva del Consejo de Transporte Público</w:t>
      </w:r>
      <w:r w:rsidR="00370D59" w:rsidRPr="00E559D4">
        <w:rPr>
          <w:rFonts w:ascii="Times New Roman" w:eastAsiaTheme="minorHAnsi" w:hAnsi="Times New Roman"/>
          <w:bCs/>
          <w:color w:val="000000" w:themeColor="text1"/>
          <w:sz w:val="24"/>
          <w:szCs w:val="24"/>
        </w:rPr>
        <w:t xml:space="preserve">, mismo que </w:t>
      </w:r>
      <w:r w:rsidR="00C02E0B" w:rsidRPr="00E559D4">
        <w:rPr>
          <w:rFonts w:ascii="Times New Roman" w:eastAsiaTheme="minorHAnsi" w:hAnsi="Times New Roman"/>
          <w:b/>
          <w:color w:val="000000" w:themeColor="text1"/>
          <w:sz w:val="24"/>
          <w:szCs w:val="24"/>
          <w:u w:val="single"/>
        </w:rPr>
        <w:t xml:space="preserve">otorga </w:t>
      </w:r>
      <w:r w:rsidR="00C02E0B" w:rsidRPr="00E559D4">
        <w:rPr>
          <w:rFonts w:ascii="Times New Roman" w:eastAsiaTheme="minorHAnsi" w:hAnsi="Times New Roman"/>
          <w:bCs/>
          <w:color w:val="000000" w:themeColor="text1"/>
          <w:sz w:val="24"/>
          <w:szCs w:val="24"/>
        </w:rPr>
        <w:t xml:space="preserve">la operación de la Ruta No. </w:t>
      </w:r>
      <w:r w:rsidR="00F51419">
        <w:rPr>
          <w:rFonts w:ascii="Times New Roman" w:eastAsiaTheme="minorHAnsi" w:hAnsi="Times New Roman"/>
          <w:bCs/>
          <w:color w:val="000000" w:themeColor="text1"/>
          <w:sz w:val="24"/>
          <w:szCs w:val="24"/>
        </w:rPr>
        <w:t>000</w:t>
      </w:r>
      <w:r w:rsidR="00C02E0B" w:rsidRPr="00E559D4">
        <w:rPr>
          <w:rFonts w:ascii="Times New Roman" w:eastAsiaTheme="minorHAnsi" w:hAnsi="Times New Roman"/>
          <w:bCs/>
          <w:color w:val="000000" w:themeColor="text1"/>
          <w:sz w:val="24"/>
          <w:szCs w:val="24"/>
        </w:rPr>
        <w:t xml:space="preserve"> descrita como: </w:t>
      </w:r>
      <w:r w:rsidR="00F51419">
        <w:rPr>
          <w:rFonts w:ascii="Times New Roman" w:eastAsiaTheme="minorHAnsi" w:hAnsi="Times New Roman"/>
          <w:bCs/>
          <w:color w:val="000000" w:themeColor="text1"/>
          <w:sz w:val="24"/>
          <w:szCs w:val="24"/>
        </w:rPr>
        <w:t>000</w:t>
      </w:r>
      <w:r w:rsidR="00752246" w:rsidRPr="00E559D4">
        <w:rPr>
          <w:rFonts w:ascii="Times New Roman" w:eastAsiaTheme="minorHAnsi" w:hAnsi="Times New Roman"/>
          <w:bCs/>
          <w:color w:val="000000" w:themeColor="text1"/>
          <w:sz w:val="24"/>
          <w:szCs w:val="24"/>
        </w:rPr>
        <w:t>.</w:t>
      </w:r>
    </w:p>
    <w:p w14:paraId="3C34AC64" w14:textId="77777777" w:rsidR="00752246" w:rsidRPr="00836E1D" w:rsidRDefault="00752246" w:rsidP="00B65CBE">
      <w:pPr>
        <w:tabs>
          <w:tab w:val="left" w:pos="426"/>
        </w:tabs>
        <w:kinsoku w:val="0"/>
        <w:overflowPunct w:val="0"/>
        <w:spacing w:line="276" w:lineRule="auto"/>
        <w:jc w:val="both"/>
        <w:textAlignment w:val="baseline"/>
        <w:rPr>
          <w:rFonts w:eastAsiaTheme="minorHAnsi"/>
          <w:bCs/>
          <w:color w:val="000000" w:themeColor="text1"/>
          <w:lang w:val="es-CR" w:eastAsia="en-US"/>
        </w:rPr>
      </w:pPr>
    </w:p>
    <w:p w14:paraId="02E8154A" w14:textId="5B1D0514" w:rsidR="00836E1D" w:rsidRDefault="00752246" w:rsidP="00836E1D">
      <w:pPr>
        <w:tabs>
          <w:tab w:val="left" w:pos="426"/>
        </w:tabs>
        <w:kinsoku w:val="0"/>
        <w:overflowPunct w:val="0"/>
        <w:spacing w:line="276" w:lineRule="auto"/>
        <w:jc w:val="both"/>
        <w:textAlignment w:val="baseline"/>
        <w:rPr>
          <w:rFonts w:eastAsiaTheme="minorEastAsia"/>
          <w:bCs/>
          <w:color w:val="000000" w:themeColor="text1"/>
          <w:lang w:val="es-CR" w:eastAsia="es-CR"/>
        </w:rPr>
      </w:pPr>
      <w:r w:rsidRPr="00836E1D">
        <w:rPr>
          <w:rFonts w:eastAsiaTheme="minorHAnsi"/>
          <w:bCs/>
          <w:color w:val="000000" w:themeColor="text1"/>
          <w:lang w:val="es-CR" w:eastAsia="en-US"/>
        </w:rPr>
        <w:t>Punto medula</w:t>
      </w:r>
      <w:r w:rsidR="00836E1D" w:rsidRPr="00836E1D">
        <w:rPr>
          <w:rFonts w:eastAsiaTheme="minorHAnsi"/>
          <w:bCs/>
          <w:color w:val="000000" w:themeColor="text1"/>
          <w:lang w:val="es-CR" w:eastAsia="en-US"/>
        </w:rPr>
        <w:t>r</w:t>
      </w:r>
      <w:r w:rsidRPr="00836E1D">
        <w:rPr>
          <w:rFonts w:eastAsiaTheme="minorHAnsi"/>
          <w:bCs/>
          <w:color w:val="000000" w:themeColor="text1"/>
          <w:lang w:val="es-CR" w:eastAsia="en-US"/>
        </w:rPr>
        <w:t xml:space="preserve"> a analiza</w:t>
      </w:r>
      <w:r w:rsidR="00836E1D" w:rsidRPr="00836E1D">
        <w:rPr>
          <w:rFonts w:eastAsiaTheme="minorHAnsi"/>
          <w:bCs/>
          <w:color w:val="000000" w:themeColor="text1"/>
          <w:lang w:val="es-CR" w:eastAsia="en-US"/>
        </w:rPr>
        <w:t>r</w:t>
      </w:r>
      <w:r w:rsidRPr="00836E1D">
        <w:rPr>
          <w:rFonts w:eastAsiaTheme="minorHAnsi"/>
          <w:bCs/>
          <w:color w:val="000000" w:themeColor="text1"/>
          <w:lang w:val="es-CR" w:eastAsia="en-US"/>
        </w:rPr>
        <w:t xml:space="preserve"> en la especie, es el tema de la legitimación, </w:t>
      </w:r>
      <w:r w:rsidR="00836E1D" w:rsidRPr="00836E1D">
        <w:rPr>
          <w:rFonts w:eastAsiaTheme="minorHAnsi"/>
          <w:bCs/>
          <w:color w:val="000000" w:themeColor="text1"/>
          <w:lang w:val="es-CR" w:eastAsia="en-US"/>
        </w:rPr>
        <w:t xml:space="preserve">vista ésta como </w:t>
      </w:r>
      <w:r w:rsidR="00836E1D">
        <w:rPr>
          <w:rFonts w:eastAsiaTheme="minorHAnsi"/>
          <w:bCs/>
          <w:color w:val="000000" w:themeColor="text1"/>
          <w:lang w:val="es-CR" w:eastAsia="en-US"/>
        </w:rPr>
        <w:t>l</w:t>
      </w:r>
      <w:r w:rsidR="00836E1D" w:rsidRPr="00836E1D">
        <w:rPr>
          <w:rFonts w:eastAsiaTheme="minorEastAsia"/>
          <w:bCs/>
          <w:color w:val="000000" w:themeColor="text1"/>
          <w:lang w:val="es-CR" w:eastAsia="es-CR"/>
        </w:rPr>
        <w:t xml:space="preserve">a capacidad para actuar como parte recurrente en determinado proceso y ante determinada instancia, </w:t>
      </w:r>
      <w:r w:rsidR="00836E1D">
        <w:rPr>
          <w:rFonts w:eastAsiaTheme="minorEastAsia"/>
          <w:bCs/>
          <w:color w:val="000000" w:themeColor="text1"/>
          <w:lang w:val="es-CR" w:eastAsia="es-CR"/>
        </w:rPr>
        <w:t>con base en la titularidad de un derecho o interés legítimo que ostenta</w:t>
      </w:r>
      <w:r w:rsidR="00B14EC4">
        <w:rPr>
          <w:rFonts w:eastAsiaTheme="minorEastAsia"/>
          <w:bCs/>
          <w:color w:val="000000" w:themeColor="text1"/>
          <w:lang w:val="es-CR" w:eastAsia="es-CR"/>
        </w:rPr>
        <w:t>,</w:t>
      </w:r>
      <w:r w:rsidR="00836E1D">
        <w:rPr>
          <w:rFonts w:eastAsiaTheme="minorEastAsia"/>
          <w:bCs/>
          <w:color w:val="000000" w:themeColor="text1"/>
          <w:lang w:val="es-CR" w:eastAsia="es-CR"/>
        </w:rPr>
        <w:t xml:space="preserve"> de frente a la parte demandada</w:t>
      </w:r>
      <w:r w:rsidR="00397648">
        <w:rPr>
          <w:rFonts w:eastAsiaTheme="minorEastAsia"/>
          <w:bCs/>
          <w:color w:val="000000" w:themeColor="text1"/>
          <w:lang w:val="es-CR" w:eastAsia="es-CR"/>
        </w:rPr>
        <w:t>,</w:t>
      </w:r>
      <w:r w:rsidR="00836E1D">
        <w:rPr>
          <w:rFonts w:eastAsiaTheme="minorEastAsia"/>
          <w:bCs/>
          <w:color w:val="000000" w:themeColor="text1"/>
          <w:lang w:val="es-CR" w:eastAsia="es-CR"/>
        </w:rPr>
        <w:t xml:space="preserve"> en este caso, recurrida.</w:t>
      </w:r>
    </w:p>
    <w:p w14:paraId="601E8BC2" w14:textId="77777777" w:rsidR="00B14EC4" w:rsidRDefault="00B14EC4" w:rsidP="00836E1D">
      <w:pPr>
        <w:tabs>
          <w:tab w:val="left" w:pos="426"/>
        </w:tabs>
        <w:kinsoku w:val="0"/>
        <w:overflowPunct w:val="0"/>
        <w:spacing w:line="276" w:lineRule="auto"/>
        <w:jc w:val="both"/>
        <w:textAlignment w:val="baseline"/>
        <w:rPr>
          <w:rFonts w:eastAsiaTheme="minorEastAsia"/>
          <w:bCs/>
          <w:color w:val="000000" w:themeColor="text1"/>
          <w:lang w:val="es-CR" w:eastAsia="es-CR"/>
        </w:rPr>
      </w:pPr>
    </w:p>
    <w:p w14:paraId="6BA557B7" w14:textId="477B95C1" w:rsidR="00B14EC4" w:rsidRDefault="00B14EC4" w:rsidP="00836E1D">
      <w:pPr>
        <w:tabs>
          <w:tab w:val="left" w:pos="426"/>
        </w:tabs>
        <w:kinsoku w:val="0"/>
        <w:overflowPunct w:val="0"/>
        <w:spacing w:line="276" w:lineRule="auto"/>
        <w:jc w:val="both"/>
        <w:textAlignment w:val="baseline"/>
        <w:rPr>
          <w:rFonts w:eastAsiaTheme="minorEastAsia"/>
          <w:bCs/>
          <w:color w:val="000000" w:themeColor="text1"/>
          <w:lang w:val="es-CR" w:eastAsia="es-CR"/>
        </w:rPr>
      </w:pPr>
      <w:r>
        <w:rPr>
          <w:rFonts w:eastAsiaTheme="minorEastAsia"/>
          <w:bCs/>
          <w:color w:val="000000" w:themeColor="text1"/>
          <w:lang w:val="es-CR" w:eastAsia="es-CR"/>
        </w:rPr>
        <w:t>Es decir, la legitimación supone el ejercicio del derecho a reclamar, cuando</w:t>
      </w:r>
      <w:r w:rsidR="00397648">
        <w:rPr>
          <w:rFonts w:eastAsiaTheme="minorEastAsia"/>
          <w:bCs/>
          <w:color w:val="000000" w:themeColor="text1"/>
          <w:lang w:val="es-CR" w:eastAsia="es-CR"/>
        </w:rPr>
        <w:t xml:space="preserve"> un tercero considera que,</w:t>
      </w:r>
      <w:r>
        <w:rPr>
          <w:rFonts w:eastAsiaTheme="minorEastAsia"/>
          <w:bCs/>
          <w:color w:val="000000" w:themeColor="text1"/>
          <w:lang w:val="es-CR" w:eastAsia="es-CR"/>
        </w:rPr>
        <w:t xml:space="preserve"> en el dictado de un acto administrativo</w:t>
      </w:r>
      <w:r w:rsidR="00397648">
        <w:rPr>
          <w:rFonts w:eastAsiaTheme="minorEastAsia"/>
          <w:bCs/>
          <w:color w:val="000000" w:themeColor="text1"/>
          <w:lang w:val="es-CR" w:eastAsia="es-CR"/>
        </w:rPr>
        <w:t>,</w:t>
      </w:r>
      <w:r>
        <w:rPr>
          <w:rFonts w:eastAsiaTheme="minorEastAsia"/>
          <w:bCs/>
          <w:color w:val="000000" w:themeColor="text1"/>
          <w:lang w:val="es-CR" w:eastAsia="es-CR"/>
        </w:rPr>
        <w:t xml:space="preserve"> la Administración Pública lesion</w:t>
      </w:r>
      <w:r w:rsidR="00397648">
        <w:rPr>
          <w:rFonts w:eastAsiaTheme="minorEastAsia"/>
          <w:bCs/>
          <w:color w:val="000000" w:themeColor="text1"/>
          <w:lang w:val="es-CR" w:eastAsia="es-CR"/>
        </w:rPr>
        <w:t>ó</w:t>
      </w:r>
      <w:r>
        <w:rPr>
          <w:rFonts w:eastAsiaTheme="minorEastAsia"/>
          <w:bCs/>
          <w:color w:val="000000" w:themeColor="text1"/>
          <w:lang w:val="es-CR" w:eastAsia="es-CR"/>
        </w:rPr>
        <w:t xml:space="preserve"> o vulner</w:t>
      </w:r>
      <w:r w:rsidR="00397648">
        <w:rPr>
          <w:rFonts w:eastAsiaTheme="minorEastAsia"/>
          <w:bCs/>
          <w:color w:val="000000" w:themeColor="text1"/>
          <w:lang w:val="es-CR" w:eastAsia="es-CR"/>
        </w:rPr>
        <w:t>ó</w:t>
      </w:r>
      <w:r w:rsidR="00987513">
        <w:rPr>
          <w:rFonts w:eastAsiaTheme="minorEastAsia"/>
          <w:bCs/>
          <w:color w:val="000000" w:themeColor="text1"/>
          <w:lang w:val="es-CR" w:eastAsia="es-CR"/>
        </w:rPr>
        <w:t xml:space="preserve"> sus</w:t>
      </w:r>
      <w:r>
        <w:rPr>
          <w:rFonts w:eastAsiaTheme="minorEastAsia"/>
          <w:bCs/>
          <w:color w:val="000000" w:themeColor="text1"/>
          <w:lang w:val="es-CR" w:eastAsia="es-CR"/>
        </w:rPr>
        <w:t xml:space="preserve"> intereses legítimos o derechos subjetivos</w:t>
      </w:r>
      <w:r w:rsidR="00987513">
        <w:rPr>
          <w:rFonts w:eastAsiaTheme="minorEastAsia"/>
          <w:bCs/>
          <w:color w:val="000000" w:themeColor="text1"/>
          <w:lang w:val="es-CR" w:eastAsia="es-CR"/>
        </w:rPr>
        <w:t>.</w:t>
      </w:r>
      <w:r>
        <w:rPr>
          <w:rFonts w:eastAsiaTheme="minorEastAsia"/>
          <w:bCs/>
          <w:color w:val="000000" w:themeColor="text1"/>
          <w:lang w:val="es-CR" w:eastAsia="es-CR"/>
        </w:rPr>
        <w:t xml:space="preserve"> </w:t>
      </w:r>
    </w:p>
    <w:p w14:paraId="47F29D63" w14:textId="77777777" w:rsidR="00836E1D" w:rsidRDefault="00836E1D" w:rsidP="00836E1D">
      <w:pPr>
        <w:tabs>
          <w:tab w:val="left" w:pos="426"/>
        </w:tabs>
        <w:kinsoku w:val="0"/>
        <w:overflowPunct w:val="0"/>
        <w:spacing w:line="276" w:lineRule="auto"/>
        <w:jc w:val="both"/>
        <w:textAlignment w:val="baseline"/>
        <w:rPr>
          <w:rFonts w:eastAsiaTheme="minorEastAsia"/>
          <w:bCs/>
          <w:color w:val="000000" w:themeColor="text1"/>
          <w:lang w:val="es-CR" w:eastAsia="es-CR"/>
        </w:rPr>
      </w:pPr>
    </w:p>
    <w:p w14:paraId="3D96CEFC" w14:textId="28AA3CA6" w:rsidR="00752246" w:rsidRPr="00752246" w:rsidRDefault="00B14EC4" w:rsidP="00836E1D">
      <w:pPr>
        <w:tabs>
          <w:tab w:val="left" w:pos="426"/>
        </w:tabs>
        <w:kinsoku w:val="0"/>
        <w:overflowPunct w:val="0"/>
        <w:spacing w:line="276" w:lineRule="auto"/>
        <w:jc w:val="both"/>
        <w:textAlignment w:val="baseline"/>
        <w:rPr>
          <w:rFonts w:eastAsiaTheme="minorHAnsi"/>
          <w:bCs/>
          <w:color w:val="000000" w:themeColor="text1"/>
          <w:lang w:val="es-CR" w:eastAsia="en-US"/>
        </w:rPr>
      </w:pPr>
      <w:r>
        <w:rPr>
          <w:rFonts w:eastAsiaTheme="minorEastAsia"/>
          <w:bCs/>
          <w:color w:val="000000" w:themeColor="text1"/>
          <w:lang w:val="es-CR" w:eastAsia="es-CR"/>
        </w:rPr>
        <w:t xml:space="preserve">En línea con lo expuesto, conviene </w:t>
      </w:r>
      <w:r w:rsidR="00752246" w:rsidRPr="00752246">
        <w:rPr>
          <w:rFonts w:eastAsiaTheme="minorEastAsia"/>
          <w:bCs/>
          <w:color w:val="000000" w:themeColor="text1"/>
          <w:lang w:val="es-CR" w:eastAsia="es-CR"/>
        </w:rPr>
        <w:t xml:space="preserve">referirse a lo indicado por el Tribunal Procesal Contencioso Administrativo y Civil de Hacienda, Sección Tercera en la Sentencia No. </w:t>
      </w:r>
      <w:r w:rsidR="00752246" w:rsidRPr="00752246">
        <w:rPr>
          <w:rFonts w:eastAsiaTheme="minorEastAsia"/>
          <w:color w:val="000000" w:themeColor="text1"/>
          <w:lang w:val="es-CR" w:eastAsia="es-CR"/>
        </w:rPr>
        <w:lastRenderedPageBreak/>
        <w:t xml:space="preserve">362-2019 </w:t>
      </w:r>
      <w:r w:rsidR="00752246" w:rsidRPr="00752246">
        <w:rPr>
          <w:rFonts w:eastAsia="Calibri"/>
          <w:color w:val="000000" w:themeColor="text1"/>
          <w:lang w:val="es-CR" w:eastAsia="en-US"/>
        </w:rPr>
        <w:t xml:space="preserve">de </w:t>
      </w:r>
      <w:r w:rsidR="00752246" w:rsidRPr="00752246">
        <w:rPr>
          <w:rFonts w:eastAsiaTheme="minorEastAsia"/>
          <w:color w:val="000000" w:themeColor="text1"/>
          <w:lang w:val="es-CR" w:eastAsia="es-CR"/>
        </w:rPr>
        <w:t xml:space="preserve">las 16:30 horas del 18 de julio de 2019, en la cual la legitimación en fase recursiva ante la Jerarquía Impropia de la Administración Pública, estableciendo en lo </w:t>
      </w:r>
      <w:r w:rsidR="00752246" w:rsidRPr="00397648">
        <w:rPr>
          <w:rFonts w:eastAsiaTheme="minorEastAsia"/>
          <w:color w:val="000000" w:themeColor="text1"/>
          <w:lang w:val="es-CR" w:eastAsia="es-CR"/>
        </w:rPr>
        <w:t>que interesa</w:t>
      </w:r>
      <w:r w:rsidR="00752246" w:rsidRPr="00752246">
        <w:rPr>
          <w:rFonts w:eastAsiaTheme="minorEastAsia"/>
          <w:color w:val="000000" w:themeColor="text1"/>
          <w:lang w:val="es-CR" w:eastAsia="es-CR"/>
        </w:rPr>
        <w:t xml:space="preserve"> lo siguiente:</w:t>
      </w:r>
    </w:p>
    <w:p w14:paraId="47317735" w14:textId="77777777" w:rsidR="00836E1D" w:rsidRDefault="00836E1D" w:rsidP="00987513">
      <w:pPr>
        <w:widowControl w:val="0"/>
        <w:tabs>
          <w:tab w:val="left" w:pos="426"/>
        </w:tabs>
        <w:kinsoku w:val="0"/>
        <w:autoSpaceDE w:val="0"/>
        <w:autoSpaceDN w:val="0"/>
        <w:adjustRightInd w:val="0"/>
        <w:ind w:right="567"/>
        <w:jc w:val="both"/>
        <w:rPr>
          <w:rFonts w:eastAsiaTheme="minorEastAsia"/>
          <w:bCs/>
          <w:i/>
          <w:iCs/>
          <w:color w:val="000000" w:themeColor="text1"/>
          <w:lang w:val="es-CR" w:eastAsia="es-CR"/>
        </w:rPr>
      </w:pPr>
    </w:p>
    <w:p w14:paraId="38C2974D" w14:textId="77777777" w:rsidR="00836E1D" w:rsidRDefault="00836E1D" w:rsidP="00752246">
      <w:pPr>
        <w:widowControl w:val="0"/>
        <w:tabs>
          <w:tab w:val="left" w:pos="426"/>
        </w:tabs>
        <w:kinsoku w:val="0"/>
        <w:autoSpaceDE w:val="0"/>
        <w:autoSpaceDN w:val="0"/>
        <w:adjustRightInd w:val="0"/>
        <w:ind w:left="567" w:right="567"/>
        <w:jc w:val="both"/>
        <w:rPr>
          <w:rFonts w:eastAsiaTheme="minorEastAsia"/>
          <w:bCs/>
          <w:i/>
          <w:iCs/>
          <w:color w:val="000000" w:themeColor="text1"/>
          <w:lang w:val="es-CR" w:eastAsia="es-CR"/>
        </w:rPr>
      </w:pPr>
    </w:p>
    <w:p w14:paraId="5FD7F657" w14:textId="6DF1DFF8" w:rsidR="00752246" w:rsidRPr="00752246" w:rsidRDefault="00752246" w:rsidP="00752246">
      <w:pPr>
        <w:widowControl w:val="0"/>
        <w:tabs>
          <w:tab w:val="left" w:pos="426"/>
        </w:tabs>
        <w:kinsoku w:val="0"/>
        <w:autoSpaceDE w:val="0"/>
        <w:autoSpaceDN w:val="0"/>
        <w:adjustRightInd w:val="0"/>
        <w:ind w:left="567" w:right="567"/>
        <w:jc w:val="both"/>
        <w:rPr>
          <w:rFonts w:eastAsiaTheme="minorEastAsia"/>
          <w:color w:val="000000" w:themeColor="text1"/>
          <w:lang w:val="es-CR" w:eastAsia="es-CR"/>
        </w:rPr>
      </w:pPr>
      <w:r w:rsidRPr="00752246">
        <w:rPr>
          <w:rFonts w:eastAsiaTheme="minorEastAsia"/>
          <w:bCs/>
          <w:i/>
          <w:iCs/>
          <w:color w:val="000000" w:themeColor="text1"/>
          <w:lang w:val="es-CR" w:eastAsia="es-CR"/>
        </w:rPr>
        <w:t xml:space="preserve">“(…) </w:t>
      </w:r>
      <w:r w:rsidRPr="00752246">
        <w:rPr>
          <w:rFonts w:eastAsiaTheme="minorEastAsia"/>
          <w:b/>
          <w:i/>
          <w:iCs/>
          <w:color w:val="000000" w:themeColor="text1"/>
          <w:lang w:val="es-CR" w:eastAsia="es-CR"/>
        </w:rPr>
        <w:t>II. SOBRE LA LEGITIMIDAD PARA RECURRIR</w:t>
      </w:r>
      <w:r w:rsidRPr="00752246">
        <w:rPr>
          <w:rFonts w:eastAsiaTheme="minorEastAsia"/>
          <w:i/>
          <w:iCs/>
          <w:color w:val="000000" w:themeColor="text1"/>
          <w:lang w:val="es-CR" w:eastAsia="es-CR"/>
        </w:rPr>
        <w:t xml:space="preserve">: </w:t>
      </w:r>
      <w:r w:rsidRPr="00752246">
        <w:rPr>
          <w:rFonts w:eastAsiaTheme="minorHAnsi"/>
          <w:i/>
          <w:iCs/>
          <w:color w:val="000000" w:themeColor="text1"/>
          <w:lang w:val="es-CR" w:eastAsia="es-CR"/>
        </w:rPr>
        <w:t xml:space="preserve">El Artículo 21: Legitimación procesal del Código Procesal Civil (Ley N° 9342) en su subinciso 21.1 define quién será </w:t>
      </w:r>
      <w:r w:rsidR="00987513">
        <w:rPr>
          <w:rFonts w:eastAsiaTheme="minorHAnsi"/>
          <w:i/>
          <w:iCs/>
          <w:color w:val="000000" w:themeColor="text1"/>
          <w:lang w:val="es-CR" w:eastAsia="es-CR"/>
        </w:rPr>
        <w:t>p</w:t>
      </w:r>
      <w:r w:rsidRPr="00752246">
        <w:rPr>
          <w:rFonts w:eastAsiaTheme="minorHAnsi"/>
          <w:i/>
          <w:iCs/>
          <w:color w:val="000000" w:themeColor="text1"/>
          <w:lang w:val="es-CR" w:eastAsia="es-CR"/>
        </w:rPr>
        <w:t>arte legítima dentro de un proceso, como: "</w:t>
      </w:r>
      <w:r w:rsidRPr="00752246">
        <w:rPr>
          <w:rFonts w:eastAsiaTheme="minorHAnsi"/>
          <w:i/>
          <w:iCs/>
          <w:color w:val="000000" w:themeColor="text1"/>
          <w:u w:val="single"/>
          <w:lang w:val="es-CR" w:eastAsia="es-CR"/>
        </w:rPr>
        <w:t>Será parte legítima aquella que alegue tener o a quién se le atribuya una determinada relación jurídica con la pretensión". La</w:t>
      </w:r>
      <w:r w:rsidRPr="00752246">
        <w:rPr>
          <w:rFonts w:eastAsiaTheme="minorHAnsi"/>
          <w:i/>
          <w:iCs/>
          <w:color w:val="000000" w:themeColor="text1"/>
          <w:lang w:val="es-CR" w:eastAsia="es-CR"/>
        </w:rPr>
        <w:t xml:space="preserve"> figura de la legitimación activa ha sido ampliamente estudiada por la doctrina costarricense, entendida como el vínculo que existe entre un sujeto y un derecho o situación jurídica que lo faculta para presentar un reclamo: “A nuestro entender, el concepto parece ser el de “legitimación activa” a secas, entendida como la facultad legal, titularidad, pertenencia del derecho reclamado y vinculación procesal que surge del derecho sustancial y que debe tener determinadas personas, para formular respecto de determinado derecho subjetivo sustancial sobre el cual versa la pretensión que es el objeto del proceso. /.../ La legitimación constituye un presupuesto de la pretensión formulada en la demanda y de la oposición hecha por el demandado, para hacer posible la sentencia de fondo que las resuelve; consecuentemente la legitimación en la causa no constituye un presupuesto procesal, en tanto no se refiere al procedimiento o al válido ejercicio de la acción, antes bien se refiere a la relación sustancial que debe existir entre actor y demandado y al interés sustancial que se pretende existente entre las partes del proceso y el interés sustancial en litigio” (Artavia Barrantes, S. y Picado Vargas, C. (2018) Nuevo Código Procesal Civil: Comentarios, Tomo I. Costa Rica, San José: Investigaciones jurídicas S.A., pág. 211 y 212). El Código Procesal Contencioso Administrativo (Ley N° 8508) en su artículo 10 delimita la legitimación activa dentro de un proceso, podrán demandar quienes invoquen la afectación de intereses legítimos o derechos subjetivos. Se refiere a una condición especial que le permite al administrado participar dentro de un procedimiento concreto en sede administrativa, así señalado por la doctrina: “En otras palabras, una aptitud especial para ser parte en un procedimiento concreto, en donde tal capacidad queda derivada en virtud de la relación existente entre la esfera de intereses y derechos de ese sujeto con el acto, así como también a las omisiones incurridas que ilegítimamente invadieran tal efecto, permitiendo que quien se sienta vulnerado pueda acceder a la vía jurisdiccional en demanda de un proceso que garantice el análisis de su pretensión. /.../ expresa que la legitimación activa en el proceso administrativo se estructura en torno a los conceptos de “derecho subjetivo”, “interés directo” y “mero interés por la legalidad” o “acción popular” (Víquez Cerdas, C (2008) Órganos de la jurisdicción Contenciosa Administrativa. Código Procesal Contencioso Administrativo Comentado. San José, Costa Rica: Editorial Juritexto S.A.). El actor requiere poseer un </w:t>
      </w:r>
      <w:r w:rsidRPr="00752246">
        <w:rPr>
          <w:rFonts w:eastAsiaTheme="minorHAnsi"/>
          <w:i/>
          <w:iCs/>
          <w:color w:val="000000" w:themeColor="text1"/>
          <w:lang w:val="es-CR" w:eastAsia="es-CR"/>
        </w:rPr>
        <w:lastRenderedPageBreak/>
        <w:t xml:space="preserve">interés legítimo, un interés directo o un derecho subjetivo para poder participar dentro de un proceso en materia contenciosa administrativa, razón por la cual, conviene analizar el significado de estas figuras. Según Víquez Cerdas (2008) se entiende por interés directo “aquel interés amparado en la legalidad real y actual, que concurre en un sujeto de derecho cuando una determinada actuación administrativa lesiona, directa o indirectamente su esfera de facultades individuales, de modo tal que la anulación de dicha actividad le proporciona un beneficio o le elimina un perjuicio de cualquier índole”, por interés legítimo “Correspondiendo a la dirección y sentido de cada norma jurídica, muchas pueden ser las posiciones que adopten las partes en el requerimiento de las prestaciones que en una relación jurídico-administrativa se den. Respecto de estas situaciones, el deber de obrar de determinada forma según el ordenamiento, es condición para el actuar del sujeto a quien va dirigida la acción prestacional”, y finalmente como derecho subjetivo “la facultad o conjunto de facultades con significado unitario e independiente, que se otorga por el ordenamiento jurídico a un ser de voluntad capaz o de voluntad suplida por la representación, para la satisfacción de sus fines e intereses, y autoriza al titular para obrar válidamente dentro de ciertos límites, y exigir de los demás por un medio coactivo en la medida de lo posible, el comportamiento correspondiente”. La autora citada concluye que “una legitimación activa de los particulares, a aquellos que tuviesen un interés legítimo y cuando además de tener interés legítimo, pretendieren el reconocimiento de una situación jurídica individualizada (derecho subjetivo)”. (Víquez Cerdas, C (2008) Órganos de la jurisdicción Contenciosa Administrativa. Código Procesal Contencioso Administrativo Comentado. San José, Costa Rica: Editorial Juritexto S.A.). La legitimación activa, es por lo tanto, un requisito procesal indispensable para poder instaurar un proceso. Requerimiento procesal que también aplica a la materia municipal: “la legitimación es el requerimiento procedimental necesario para que sea procedente que una administración municipal emita el acto solicitado. /... /Por su parte, desde el punto de vista técnico, puede recurrir un acto administrativo la persona física o jurídica que se encuentre en una determinada situación procesal, esto es, que el acto que se impugne le cause algún perjuicio. El referido status procesal es el que se denomina Interés para recurrir /.../ Como se indicó supra, la persona que posee un interés para recurrir, lo ostenta en razón de la existencia de un acto administrativo, resultado de una fase constitutiva que le cause perjuicios.” (Leiva Poveda, Jorge. Municipalidades trámites, procedimientos y recursos, Editorial Jurídico Continental: Costa Rica, pág. 162). Asimismo, no solamente interesa conocer quién posee legitimación activa para instaurar un proceso de conocimiento, sino que, </w:t>
      </w:r>
      <w:r w:rsidRPr="00752246">
        <w:rPr>
          <w:rFonts w:eastAsiaTheme="minorHAnsi"/>
          <w:b/>
          <w:bCs/>
          <w:i/>
          <w:iCs/>
          <w:color w:val="000000" w:themeColor="text1"/>
          <w:u w:val="single"/>
          <w:lang w:val="es-CR" w:eastAsia="es-CR"/>
        </w:rPr>
        <w:t>en este supuesto que versa sobre un recurso de apelación, es necesario analizar la legitimación para impugnar. El Código Procesal Civil (Ley N° 9342) en su artículo 65.2 Legitimación para impugnar delimita la legitimación para recurrir, únicamente, sobre quiénes sean perjudicados por las resoluciones, según los términos y la (sic) condiciones dispuestas por la ley</w:t>
      </w:r>
      <w:r w:rsidRPr="00752246">
        <w:rPr>
          <w:rFonts w:eastAsiaTheme="minorHAnsi"/>
          <w:i/>
          <w:iCs/>
          <w:color w:val="000000" w:themeColor="text1"/>
          <w:lang w:val="es-CR" w:eastAsia="es-CR"/>
        </w:rPr>
        <w:t xml:space="preserve">. Del numeral citado se extrae el Principio </w:t>
      </w:r>
      <w:r w:rsidRPr="00752246">
        <w:rPr>
          <w:rFonts w:eastAsiaTheme="minorHAnsi"/>
          <w:i/>
          <w:iCs/>
          <w:color w:val="000000" w:themeColor="text1"/>
          <w:lang w:val="es-CR" w:eastAsia="es-CR"/>
        </w:rPr>
        <w:lastRenderedPageBreak/>
        <w:t>de legitimación para recurrir, que la doctrina explica de la siguiente manera: “Este principio es el que deriva el requisito subjetivo de legitimación para recurrir, el cual veremos a continuación. Según el cual, nadie puede impugnar si no tiene un interés protegible que se encuentre lesionado por una resolución adversa o perjudicial. La legitimación para ejercer un acto de impugnación dentro de un proceso que se encuentra supeditada a la existencia de un agravio o gravamen a raíz de lo resuelto. Como se vio, el error judicial, señalado como agravio, es el constitutivo para impugnar, por lo que tendrá legitimación para recurrir solamente aquel sujeto procesal quien ha sufrido un perjuicio que protestar a la decisión.” (Artavia Barrantes, S. y Picado Vargas, C. (2018) Nuevo Código Procesal Civil: Comentarios, Tomo I. Costa Rica, San José: Investigaciones jurídicas S.A., pág. 545). En consecuencia, únicamente puede impugnar un acto o resolución quién se vea lesionado por la decisión tomada por la administración.</w:t>
      </w:r>
      <w:r w:rsidRPr="00752246">
        <w:rPr>
          <w:rFonts w:eastAsiaTheme="minorEastAsia"/>
          <w:i/>
          <w:iCs/>
          <w:color w:val="000000" w:themeColor="text1"/>
          <w:lang w:val="es-CR" w:eastAsia="es-CR"/>
        </w:rPr>
        <w:t xml:space="preserve"> (…)”</w:t>
      </w:r>
      <w:r w:rsidRPr="00752246">
        <w:rPr>
          <w:rFonts w:eastAsiaTheme="minorEastAsia"/>
          <w:color w:val="000000" w:themeColor="text1"/>
          <w:lang w:val="es-CR" w:eastAsia="es-CR"/>
        </w:rPr>
        <w:t xml:space="preserve"> (Lo resaltado en negrita y subrayado no es del original.)</w:t>
      </w:r>
    </w:p>
    <w:p w14:paraId="7B12402B" w14:textId="77777777" w:rsidR="00752246" w:rsidRPr="00752246" w:rsidRDefault="00752246" w:rsidP="00752246">
      <w:pPr>
        <w:widowControl w:val="0"/>
        <w:tabs>
          <w:tab w:val="left" w:pos="426"/>
        </w:tabs>
        <w:kinsoku w:val="0"/>
        <w:autoSpaceDE w:val="0"/>
        <w:autoSpaceDN w:val="0"/>
        <w:adjustRightInd w:val="0"/>
        <w:contextualSpacing/>
        <w:jc w:val="both"/>
        <w:rPr>
          <w:rFonts w:eastAsiaTheme="minorHAnsi"/>
          <w:color w:val="000000" w:themeColor="text1"/>
          <w:lang w:val="es-CR" w:eastAsia="es-CR"/>
        </w:rPr>
      </w:pPr>
    </w:p>
    <w:p w14:paraId="1EA569EE" w14:textId="3BC1BE9C" w:rsidR="00752246" w:rsidRPr="00987513" w:rsidRDefault="00987513" w:rsidP="00752246">
      <w:pPr>
        <w:tabs>
          <w:tab w:val="left" w:pos="426"/>
        </w:tabs>
        <w:kinsoku w:val="0"/>
        <w:overflowPunct w:val="0"/>
        <w:spacing w:line="276" w:lineRule="auto"/>
        <w:jc w:val="both"/>
        <w:textAlignment w:val="baseline"/>
        <w:rPr>
          <w:rFonts w:eastAsiaTheme="minorHAnsi"/>
          <w:bCs/>
          <w:color w:val="000000" w:themeColor="text1"/>
          <w:highlight w:val="yellow"/>
          <w:lang w:val="es-CR" w:eastAsia="en-US"/>
        </w:rPr>
      </w:pPr>
      <w:r>
        <w:rPr>
          <w:rFonts w:eastAsiaTheme="minorHAnsi"/>
          <w:bCs/>
          <w:color w:val="000000" w:themeColor="text1"/>
          <w:lang w:val="es-CR" w:eastAsia="en-US"/>
        </w:rPr>
        <w:t>Es decir</w:t>
      </w:r>
      <w:r w:rsidR="000A0859">
        <w:rPr>
          <w:rFonts w:eastAsiaTheme="minorHAnsi"/>
          <w:bCs/>
          <w:color w:val="000000" w:themeColor="text1"/>
          <w:lang w:val="es-CR" w:eastAsia="en-US"/>
        </w:rPr>
        <w:t>; para</w:t>
      </w:r>
      <w:r w:rsidR="00752246" w:rsidRPr="00987513">
        <w:rPr>
          <w:rFonts w:eastAsiaTheme="minorHAnsi"/>
          <w:color w:val="000000" w:themeColor="text1"/>
          <w:lang w:val="es-CR" w:eastAsia="en-US"/>
        </w:rPr>
        <w:t xml:space="preserve"> ostentar legitimación para recurrir, debe contarse con un </w:t>
      </w:r>
      <w:r w:rsidR="00752246" w:rsidRPr="00A60A76">
        <w:rPr>
          <w:rFonts w:eastAsiaTheme="minorHAnsi"/>
          <w:b/>
          <w:bCs/>
          <w:color w:val="000000" w:themeColor="text1"/>
          <w:lang w:val="es-CR" w:eastAsia="en-US"/>
        </w:rPr>
        <w:t>interés protegible</w:t>
      </w:r>
      <w:r w:rsidR="00752246" w:rsidRPr="00987513">
        <w:rPr>
          <w:rFonts w:eastAsiaTheme="minorHAnsi"/>
          <w:color w:val="000000" w:themeColor="text1"/>
          <w:lang w:val="es-CR" w:eastAsia="en-US"/>
        </w:rPr>
        <w:t xml:space="preserve"> que se encuentre lesionado por una resolución desfavorable; esto es que tal y como indica la resolución de cita, la legitimación para ejercer un acto de impugnación, se encuentra supeditada a la existencia de un agravio o gravamen a raíz de lo resuelto, lo cual podría </w:t>
      </w:r>
      <w:r w:rsidR="00397648">
        <w:rPr>
          <w:rFonts w:eastAsiaTheme="minorHAnsi"/>
          <w:color w:val="000000" w:themeColor="text1"/>
          <w:lang w:val="es-CR" w:eastAsia="en-US"/>
        </w:rPr>
        <w:t>c</w:t>
      </w:r>
      <w:r w:rsidR="00752246" w:rsidRPr="00987513">
        <w:rPr>
          <w:rFonts w:eastAsiaTheme="minorHAnsi"/>
          <w:color w:val="000000" w:themeColor="text1"/>
          <w:lang w:val="es-CR" w:eastAsia="en-US"/>
        </w:rPr>
        <w:t>oncurrir en el caso bajo estudio,</w:t>
      </w:r>
    </w:p>
    <w:p w14:paraId="32E5F578" w14:textId="77777777" w:rsidR="00752246" w:rsidRDefault="00752246" w:rsidP="00B65CBE">
      <w:pPr>
        <w:tabs>
          <w:tab w:val="left" w:pos="426"/>
        </w:tabs>
        <w:kinsoku w:val="0"/>
        <w:overflowPunct w:val="0"/>
        <w:spacing w:line="276" w:lineRule="auto"/>
        <w:jc w:val="both"/>
        <w:textAlignment w:val="baseline"/>
        <w:rPr>
          <w:rFonts w:eastAsiaTheme="minorHAnsi"/>
          <w:bCs/>
          <w:color w:val="000000" w:themeColor="text1"/>
          <w:highlight w:val="yellow"/>
          <w:lang w:val="es-CR" w:eastAsia="en-US"/>
        </w:rPr>
      </w:pPr>
    </w:p>
    <w:p w14:paraId="1E9843DE" w14:textId="0AE6F44E" w:rsidR="000A0859" w:rsidRDefault="000A0859" w:rsidP="00B65CBE">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n-US"/>
        </w:rPr>
      </w:pPr>
      <w:r>
        <w:rPr>
          <w:rFonts w:eastAsiaTheme="minorHAnsi"/>
          <w:bCs/>
          <w:color w:val="000000" w:themeColor="text1"/>
          <w:lang w:val="es-CR" w:eastAsia="en-US"/>
        </w:rPr>
        <w:t xml:space="preserve">Bajo esa línea de pensamiento, </w:t>
      </w:r>
      <w:r w:rsidR="004E428C" w:rsidRPr="00B65CBE">
        <w:rPr>
          <w:rFonts w:eastAsiaTheme="minorHAnsi"/>
          <w:color w:val="000000" w:themeColor="text1"/>
          <w:lang w:val="es-CR" w:eastAsia="en-US"/>
        </w:rPr>
        <w:t xml:space="preserve">efectuado el análisis pertinente a la luz de los argumentos de la </w:t>
      </w:r>
      <w:r>
        <w:rPr>
          <w:rFonts w:eastAsiaTheme="minorHAnsi"/>
          <w:color w:val="000000" w:themeColor="text1"/>
          <w:lang w:val="es-CR" w:eastAsia="en-US"/>
        </w:rPr>
        <w:t xml:space="preserve">parte </w:t>
      </w:r>
      <w:r w:rsidR="004E428C" w:rsidRPr="00B65CBE">
        <w:rPr>
          <w:rFonts w:eastAsiaTheme="minorHAnsi"/>
          <w:color w:val="000000" w:themeColor="text1"/>
          <w:lang w:val="es-CR" w:eastAsia="en-US"/>
        </w:rPr>
        <w:t xml:space="preserve">recurrente y de conformidad con </w:t>
      </w:r>
      <w:r w:rsidR="00C64259" w:rsidRPr="00B65CBE">
        <w:rPr>
          <w:rFonts w:eastAsiaTheme="minorHAnsi"/>
          <w:color w:val="000000" w:themeColor="text1"/>
          <w:lang w:val="es-CR" w:eastAsia="en-US"/>
        </w:rPr>
        <w:t xml:space="preserve">las </w:t>
      </w:r>
      <w:r w:rsidR="0066448C" w:rsidRPr="00B65CBE">
        <w:rPr>
          <w:rFonts w:eastAsiaTheme="minorHAnsi"/>
          <w:color w:val="000000" w:themeColor="text1"/>
          <w:lang w:val="es-CR" w:eastAsia="en-US"/>
        </w:rPr>
        <w:t xml:space="preserve">disposiciones contenidas en </w:t>
      </w:r>
      <w:r w:rsidR="004E428C" w:rsidRPr="00B65CBE">
        <w:rPr>
          <w:rFonts w:eastAsiaTheme="minorHAnsi"/>
          <w:color w:val="000000" w:themeColor="text1"/>
          <w:lang w:val="es-CR" w:eastAsia="en-US"/>
        </w:rPr>
        <w:t>el ordenamiento</w:t>
      </w:r>
      <w:r w:rsidR="0066448C" w:rsidRPr="00B65CBE">
        <w:rPr>
          <w:rFonts w:eastAsiaTheme="minorHAnsi"/>
          <w:color w:val="000000" w:themeColor="text1"/>
          <w:lang w:val="es-CR" w:eastAsia="en-US"/>
        </w:rPr>
        <w:t xml:space="preserve"> jurídico que aluden y regulan el instituto de la legitimación</w:t>
      </w:r>
      <w:r w:rsidR="004E428C" w:rsidRPr="00B65CBE">
        <w:rPr>
          <w:rFonts w:eastAsiaTheme="minorHAnsi"/>
          <w:color w:val="000000" w:themeColor="text1"/>
          <w:lang w:val="es-CR" w:eastAsia="en-US"/>
        </w:rPr>
        <w:t xml:space="preserve">, se concluye </w:t>
      </w:r>
      <w:r>
        <w:rPr>
          <w:rFonts w:eastAsiaTheme="minorHAnsi"/>
          <w:color w:val="000000" w:themeColor="text1"/>
          <w:lang w:val="es-CR" w:eastAsia="en-US"/>
        </w:rPr>
        <w:t>que su pretensión no resulta procedente</w:t>
      </w:r>
      <w:r w:rsidR="00D67520">
        <w:rPr>
          <w:rFonts w:eastAsiaTheme="minorHAnsi"/>
          <w:color w:val="000000" w:themeColor="text1"/>
          <w:lang w:val="es-CR" w:eastAsia="en-US"/>
        </w:rPr>
        <w:t>.</w:t>
      </w:r>
    </w:p>
    <w:p w14:paraId="2F5606AF" w14:textId="77777777" w:rsidR="00D67520" w:rsidRDefault="00D67520" w:rsidP="00B65CBE">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n-US"/>
        </w:rPr>
      </w:pPr>
    </w:p>
    <w:p w14:paraId="7BE1A49C" w14:textId="024EC77A" w:rsidR="00B94E36" w:rsidRDefault="00B94E36" w:rsidP="00B94E36">
      <w:pPr>
        <w:pStyle w:val="Default"/>
        <w:spacing w:line="276" w:lineRule="auto"/>
        <w:ind w:right="49"/>
        <w:jc w:val="both"/>
        <w:rPr>
          <w:rFonts w:ascii="Times New Roman" w:hAnsi="Times New Roman" w:cs="Times New Roman"/>
          <w:bCs/>
          <w:color w:val="000000" w:themeColor="text1"/>
        </w:rPr>
      </w:pPr>
      <w:r>
        <w:rPr>
          <w:rFonts w:ascii="Times New Roman" w:eastAsiaTheme="minorHAnsi" w:hAnsi="Times New Roman" w:cs="Times New Roman"/>
          <w:color w:val="000000" w:themeColor="text1"/>
        </w:rPr>
        <w:t>Ahora bien;</w:t>
      </w:r>
      <w:r w:rsidR="00D27A6D">
        <w:rPr>
          <w:rFonts w:ascii="Times New Roman" w:eastAsiaTheme="minorHAnsi" w:hAnsi="Times New Roman" w:cs="Times New Roman"/>
          <w:color w:val="000000" w:themeColor="text1"/>
        </w:rPr>
        <w:t xml:space="preserve"> para efectos de demostrar la falta de legitimación de la parte recurrente, </w:t>
      </w:r>
      <w:r>
        <w:rPr>
          <w:rFonts w:ascii="Times New Roman" w:eastAsiaTheme="minorHAnsi" w:hAnsi="Times New Roman" w:cs="Times New Roman"/>
          <w:color w:val="000000" w:themeColor="text1"/>
        </w:rPr>
        <w:t xml:space="preserve"> surge la necesidad de dilucidar las razones por las cuales el Consejo de Transporte Público, a través de su dependencia competente, excluyó</w:t>
      </w:r>
      <w:r w:rsidR="00D27A6D">
        <w:rPr>
          <w:rFonts w:ascii="Times New Roman" w:eastAsiaTheme="minorHAnsi" w:hAnsi="Times New Roman" w:cs="Times New Roman"/>
          <w:color w:val="000000" w:themeColor="text1"/>
        </w:rPr>
        <w:t xml:space="preserve"> a la accionante</w:t>
      </w:r>
      <w:r>
        <w:rPr>
          <w:rFonts w:ascii="Times New Roman" w:eastAsiaTheme="minorHAnsi" w:hAnsi="Times New Roman" w:cs="Times New Roman"/>
          <w:color w:val="000000" w:themeColor="text1"/>
        </w:rPr>
        <w:t xml:space="preserve"> del concurso efectuado para otorgar en condición de permisionario, la operación de la Ruta </w:t>
      </w:r>
      <w:r w:rsidR="00A60A76">
        <w:rPr>
          <w:rFonts w:ascii="Times New Roman" w:eastAsiaTheme="minorHAnsi" w:hAnsi="Times New Roman" w:cs="Times New Roman"/>
          <w:color w:val="000000" w:themeColor="text1"/>
        </w:rPr>
        <w:t>No.</w:t>
      </w:r>
      <w:r w:rsidR="00F51419">
        <w:rPr>
          <w:rFonts w:ascii="Times New Roman" w:eastAsiaTheme="minorHAnsi" w:hAnsi="Times New Roman" w:cs="Times New Roman"/>
          <w:color w:val="000000" w:themeColor="text1"/>
        </w:rPr>
        <w:t>000</w:t>
      </w:r>
      <w:r>
        <w:rPr>
          <w:rFonts w:ascii="Times New Roman" w:eastAsiaTheme="minorHAnsi" w:hAnsi="Times New Roman" w:cs="Times New Roman"/>
          <w:color w:val="000000" w:themeColor="text1"/>
        </w:rPr>
        <w:t xml:space="preserve"> </w:t>
      </w:r>
      <w:r w:rsidRPr="00B94E36">
        <w:rPr>
          <w:rFonts w:ascii="Times New Roman" w:eastAsiaTheme="minorHAnsi" w:hAnsi="Times New Roman" w:cs="Times New Roman"/>
          <w:color w:val="000000" w:themeColor="text1"/>
        </w:rPr>
        <w:t>descrita como</w:t>
      </w:r>
      <w:r w:rsidR="00F51419">
        <w:rPr>
          <w:rFonts w:ascii="Times New Roman" w:eastAsia="Times New Roman" w:hAnsi="Times New Roman"/>
          <w:bCs/>
          <w:i/>
          <w:iCs/>
          <w:color w:val="000000" w:themeColor="text1"/>
          <w:lang w:val="es-ES" w:eastAsia="es-ES"/>
        </w:rPr>
        <w:t xml:space="preserve"> 000</w:t>
      </w:r>
      <w:r w:rsidR="00D27A6D">
        <w:rPr>
          <w:rFonts w:ascii="Times New Roman" w:eastAsia="Times New Roman" w:hAnsi="Times New Roman"/>
          <w:bCs/>
          <w:smallCaps/>
          <w:color w:val="000000" w:themeColor="text1"/>
          <w:lang w:val="es-ES" w:eastAsia="es-ES"/>
        </w:rPr>
        <w:t>;</w:t>
      </w:r>
      <w:r w:rsidR="00D05EE3">
        <w:rPr>
          <w:rFonts w:ascii="Times New Roman" w:eastAsia="Times New Roman" w:hAnsi="Times New Roman"/>
          <w:bCs/>
          <w:color w:val="000000" w:themeColor="text1"/>
          <w:lang w:val="es-ES" w:eastAsia="es-ES"/>
        </w:rPr>
        <w:t xml:space="preserve"> el anterior, </w:t>
      </w:r>
      <w:r w:rsidR="00D27A6D">
        <w:rPr>
          <w:rFonts w:ascii="Times New Roman" w:eastAsia="Times New Roman" w:hAnsi="Times New Roman"/>
          <w:bCs/>
          <w:smallCaps/>
          <w:color w:val="000000" w:themeColor="text1"/>
          <w:lang w:val="es-ES" w:eastAsia="es-ES"/>
        </w:rPr>
        <w:t xml:space="preserve"> </w:t>
      </w:r>
      <w:r w:rsidR="00D27A6D">
        <w:rPr>
          <w:rFonts w:ascii="Times New Roman" w:hAnsi="Times New Roman" w:cs="Times New Roman"/>
          <w:bCs/>
          <w:color w:val="000000" w:themeColor="text1"/>
        </w:rPr>
        <w:t xml:space="preserve">considera este Tribunal, </w:t>
      </w:r>
      <w:r>
        <w:rPr>
          <w:rFonts w:ascii="Times New Roman" w:hAnsi="Times New Roman" w:cs="Times New Roman"/>
          <w:bCs/>
          <w:color w:val="000000" w:themeColor="text1"/>
        </w:rPr>
        <w:t xml:space="preserve">constituye uno de los argumentos que ésta alega, al </w:t>
      </w:r>
      <w:r w:rsidR="00D05EE3">
        <w:rPr>
          <w:rFonts w:ascii="Times New Roman" w:hAnsi="Times New Roman" w:cs="Times New Roman"/>
          <w:bCs/>
          <w:color w:val="000000" w:themeColor="text1"/>
        </w:rPr>
        <w:t>estimar</w:t>
      </w:r>
      <w:r>
        <w:rPr>
          <w:rFonts w:ascii="Times New Roman" w:hAnsi="Times New Roman" w:cs="Times New Roman"/>
          <w:bCs/>
          <w:color w:val="000000" w:themeColor="text1"/>
        </w:rPr>
        <w:t xml:space="preserve"> que el acto administrativo a través del cual se materializa dicha exclusión</w:t>
      </w:r>
      <w:r w:rsidR="00D27A6D">
        <w:rPr>
          <w:rFonts w:ascii="Times New Roman" w:hAnsi="Times New Roman" w:cs="Times New Roman"/>
          <w:bCs/>
          <w:color w:val="000000" w:themeColor="text1"/>
        </w:rPr>
        <w:t>,</w:t>
      </w:r>
      <w:r>
        <w:rPr>
          <w:rFonts w:ascii="Times New Roman" w:hAnsi="Times New Roman" w:cs="Times New Roman"/>
          <w:bCs/>
          <w:color w:val="000000" w:themeColor="text1"/>
        </w:rPr>
        <w:t xml:space="preserve"> vulnera el principio de legalidad, y en éste se evidencia además, la ausencia de los elementos sustanciales objetivos que conforman el acto administrativo, a saber, el motivo y el contenido, lo cual según su criterio, genera la nulidad del referido acto administrativo.</w:t>
      </w:r>
    </w:p>
    <w:p w14:paraId="147079EE" w14:textId="1A74EA3D" w:rsidR="00B94E36" w:rsidRPr="00B94E36" w:rsidRDefault="00B94E36" w:rsidP="00E06307">
      <w:pPr>
        <w:pStyle w:val="Default"/>
        <w:spacing w:line="276" w:lineRule="auto"/>
        <w:ind w:right="49"/>
        <w:jc w:val="both"/>
        <w:rPr>
          <w:rFonts w:ascii="Times New Roman" w:eastAsiaTheme="minorHAnsi" w:hAnsi="Times New Roman" w:cs="Times New Roman"/>
          <w:color w:val="000000" w:themeColor="text1"/>
        </w:rPr>
      </w:pPr>
    </w:p>
    <w:p w14:paraId="05B351C3" w14:textId="420FED48" w:rsidR="005235B2" w:rsidRDefault="000A0859" w:rsidP="00E06307">
      <w:pPr>
        <w:pStyle w:val="Default"/>
        <w:spacing w:line="276" w:lineRule="auto"/>
        <w:ind w:right="49"/>
        <w:jc w:val="both"/>
        <w:rPr>
          <w:rFonts w:ascii="Times New Roman" w:eastAsiaTheme="minorHAnsi" w:hAnsi="Times New Roman" w:cs="Times New Roman"/>
          <w:color w:val="000000" w:themeColor="text1"/>
        </w:rPr>
      </w:pPr>
      <w:r w:rsidRPr="00E06307">
        <w:rPr>
          <w:rFonts w:ascii="Times New Roman" w:eastAsiaTheme="minorHAnsi" w:hAnsi="Times New Roman" w:cs="Times New Roman"/>
          <w:color w:val="000000" w:themeColor="text1"/>
        </w:rPr>
        <w:t xml:space="preserve">En ese contexto, </w:t>
      </w:r>
      <w:r w:rsidR="00D05EE3">
        <w:rPr>
          <w:rFonts w:ascii="Times New Roman" w:eastAsiaTheme="minorHAnsi" w:hAnsi="Times New Roman" w:cs="Times New Roman"/>
          <w:color w:val="000000" w:themeColor="text1"/>
        </w:rPr>
        <w:t xml:space="preserve">como se indicó supra, </w:t>
      </w:r>
      <w:r w:rsidR="00B94E36">
        <w:rPr>
          <w:rFonts w:ascii="Times New Roman" w:eastAsiaTheme="minorHAnsi" w:hAnsi="Times New Roman" w:cs="Times New Roman"/>
          <w:color w:val="000000" w:themeColor="text1"/>
        </w:rPr>
        <w:t xml:space="preserve">efectuado el análisis pertinente </w:t>
      </w:r>
      <w:r w:rsidR="00682F77">
        <w:rPr>
          <w:rFonts w:ascii="Times New Roman" w:eastAsiaTheme="minorHAnsi" w:hAnsi="Times New Roman" w:cs="Times New Roman"/>
          <w:color w:val="000000" w:themeColor="text1"/>
        </w:rPr>
        <w:t xml:space="preserve">tanto del ordenamiento jurídico que regula el tema en cuestión, como </w:t>
      </w:r>
      <w:r w:rsidR="00B94E36">
        <w:rPr>
          <w:rFonts w:ascii="Times New Roman" w:eastAsiaTheme="minorHAnsi" w:hAnsi="Times New Roman" w:cs="Times New Roman"/>
          <w:color w:val="000000" w:themeColor="text1"/>
        </w:rPr>
        <w:t>de los elementos de juicio</w:t>
      </w:r>
      <w:r w:rsidR="00D27A6D">
        <w:rPr>
          <w:rFonts w:ascii="Times New Roman" w:eastAsiaTheme="minorHAnsi" w:hAnsi="Times New Roman" w:cs="Times New Roman"/>
          <w:color w:val="000000" w:themeColor="text1"/>
        </w:rPr>
        <w:t xml:space="preserve"> y probatorios</w:t>
      </w:r>
      <w:r w:rsidR="00B94E36">
        <w:rPr>
          <w:rFonts w:ascii="Times New Roman" w:eastAsiaTheme="minorHAnsi" w:hAnsi="Times New Roman" w:cs="Times New Roman"/>
          <w:color w:val="000000" w:themeColor="text1"/>
        </w:rPr>
        <w:t xml:space="preserve"> recopilados por esta instancia fue posible determinar, que la accionante no se encuentra en una misma posición de igualdad respecto de las restantes empresas que si fueron invitadas a participar</w:t>
      </w:r>
      <w:r w:rsidR="005235B2">
        <w:rPr>
          <w:rFonts w:ascii="Times New Roman" w:eastAsiaTheme="minorHAnsi" w:hAnsi="Times New Roman" w:cs="Times New Roman"/>
          <w:color w:val="000000" w:themeColor="text1"/>
        </w:rPr>
        <w:t xml:space="preserve"> en el </w:t>
      </w:r>
      <w:r w:rsidR="00E559D4">
        <w:rPr>
          <w:rFonts w:ascii="Times New Roman" w:eastAsiaTheme="minorHAnsi" w:hAnsi="Times New Roman" w:cs="Times New Roman"/>
          <w:color w:val="000000" w:themeColor="text1"/>
        </w:rPr>
        <w:t xml:space="preserve">procedimiento para el </w:t>
      </w:r>
      <w:r w:rsidR="005235B2">
        <w:rPr>
          <w:rFonts w:ascii="Times New Roman" w:eastAsiaTheme="minorHAnsi" w:hAnsi="Times New Roman" w:cs="Times New Roman"/>
          <w:color w:val="000000" w:themeColor="text1"/>
        </w:rPr>
        <w:t>otorgamiento de la operación</w:t>
      </w:r>
      <w:r w:rsidR="00D27A6D">
        <w:rPr>
          <w:rFonts w:ascii="Times New Roman" w:eastAsiaTheme="minorHAnsi" w:hAnsi="Times New Roman" w:cs="Times New Roman"/>
          <w:color w:val="000000" w:themeColor="text1"/>
        </w:rPr>
        <w:t>,</w:t>
      </w:r>
      <w:r w:rsidR="005235B2">
        <w:rPr>
          <w:rFonts w:ascii="Times New Roman" w:eastAsiaTheme="minorHAnsi" w:hAnsi="Times New Roman" w:cs="Times New Roman"/>
          <w:color w:val="000000" w:themeColor="text1"/>
        </w:rPr>
        <w:t xml:space="preserve"> en condición de permisionario de la Ruta </w:t>
      </w:r>
      <w:r w:rsidR="00E559D4">
        <w:rPr>
          <w:rFonts w:ascii="Times New Roman" w:eastAsiaTheme="minorHAnsi" w:hAnsi="Times New Roman" w:cs="Times New Roman"/>
          <w:color w:val="000000" w:themeColor="text1"/>
        </w:rPr>
        <w:t xml:space="preserve">No. </w:t>
      </w:r>
      <w:r w:rsidR="00F51419">
        <w:rPr>
          <w:rFonts w:ascii="Times New Roman" w:eastAsiaTheme="minorHAnsi" w:hAnsi="Times New Roman" w:cs="Times New Roman"/>
          <w:color w:val="000000" w:themeColor="text1"/>
        </w:rPr>
        <w:t>000</w:t>
      </w:r>
      <w:r w:rsidR="005235B2">
        <w:rPr>
          <w:rFonts w:ascii="Times New Roman" w:eastAsiaTheme="minorHAnsi" w:hAnsi="Times New Roman" w:cs="Times New Roman"/>
          <w:color w:val="000000" w:themeColor="text1"/>
        </w:rPr>
        <w:t xml:space="preserve"> antes descrita. Y ello es así</w:t>
      </w:r>
      <w:r w:rsidR="00A60A76">
        <w:rPr>
          <w:rFonts w:ascii="Times New Roman" w:eastAsiaTheme="minorHAnsi" w:hAnsi="Times New Roman" w:cs="Times New Roman"/>
          <w:color w:val="000000" w:themeColor="text1"/>
        </w:rPr>
        <w:t>,</w:t>
      </w:r>
      <w:r w:rsidR="005235B2">
        <w:rPr>
          <w:rFonts w:ascii="Times New Roman" w:eastAsiaTheme="minorHAnsi" w:hAnsi="Times New Roman" w:cs="Times New Roman"/>
          <w:color w:val="000000" w:themeColor="text1"/>
        </w:rPr>
        <w:t xml:space="preserve"> porque </w:t>
      </w:r>
      <w:r w:rsidR="00E559D4">
        <w:rPr>
          <w:rFonts w:ascii="Times New Roman" w:eastAsiaTheme="minorHAnsi" w:hAnsi="Times New Roman" w:cs="Times New Roman"/>
          <w:color w:val="000000" w:themeColor="text1"/>
        </w:rPr>
        <w:t xml:space="preserve">la </w:t>
      </w:r>
      <w:r w:rsidR="00D27A6D">
        <w:rPr>
          <w:rFonts w:ascii="Times New Roman" w:eastAsiaTheme="minorHAnsi" w:hAnsi="Times New Roman" w:cs="Times New Roman"/>
          <w:color w:val="000000" w:themeColor="text1"/>
        </w:rPr>
        <w:lastRenderedPageBreak/>
        <w:t>situación jurídica</w:t>
      </w:r>
      <w:r w:rsidR="005235B2">
        <w:rPr>
          <w:rFonts w:ascii="Times New Roman" w:eastAsiaTheme="minorHAnsi" w:hAnsi="Times New Roman" w:cs="Times New Roman"/>
          <w:color w:val="000000" w:themeColor="text1"/>
        </w:rPr>
        <w:t xml:space="preserve"> de la parte recurrente difiere sustancialmente de la que ostenta la empresa a la cual el Consejo de Transporte Público</w:t>
      </w:r>
      <w:r w:rsidR="00D27A6D">
        <w:rPr>
          <w:rFonts w:ascii="Times New Roman" w:eastAsiaTheme="minorHAnsi" w:hAnsi="Times New Roman" w:cs="Times New Roman"/>
          <w:color w:val="000000" w:themeColor="text1"/>
        </w:rPr>
        <w:t>, en el ejercicio de sus competencias,</w:t>
      </w:r>
      <w:r w:rsidR="005235B2">
        <w:rPr>
          <w:rFonts w:ascii="Times New Roman" w:eastAsiaTheme="minorHAnsi" w:hAnsi="Times New Roman" w:cs="Times New Roman"/>
          <w:color w:val="000000" w:themeColor="text1"/>
        </w:rPr>
        <w:t xml:space="preserve"> otorgó la operación de la ruta de repetida cita</w:t>
      </w:r>
      <w:r w:rsidR="00B209C6">
        <w:rPr>
          <w:rFonts w:ascii="Times New Roman" w:eastAsiaTheme="minorHAnsi" w:hAnsi="Times New Roman" w:cs="Times New Roman"/>
          <w:color w:val="000000" w:themeColor="text1"/>
        </w:rPr>
        <w:t xml:space="preserve">, siendo que su condición respecto de la ruta que le fue confiada (Ruta No. </w:t>
      </w:r>
      <w:r w:rsidR="00F51419">
        <w:rPr>
          <w:rFonts w:ascii="Times New Roman" w:eastAsiaTheme="minorHAnsi" w:hAnsi="Times New Roman" w:cs="Times New Roman"/>
          <w:color w:val="000000" w:themeColor="text1"/>
        </w:rPr>
        <w:t>000</w:t>
      </w:r>
      <w:r w:rsidR="00B209C6">
        <w:rPr>
          <w:rFonts w:ascii="Times New Roman" w:eastAsiaTheme="minorHAnsi" w:hAnsi="Times New Roman" w:cs="Times New Roman"/>
          <w:color w:val="000000" w:themeColor="text1"/>
        </w:rPr>
        <w:t>), es de permisionario y no de concesionario, como si la ostenta la empresa T</w:t>
      </w:r>
      <w:r w:rsidR="00F51419">
        <w:rPr>
          <w:rFonts w:ascii="Times New Roman" w:eastAsiaTheme="minorHAnsi" w:hAnsi="Times New Roman" w:cs="Times New Roman"/>
          <w:color w:val="000000" w:themeColor="text1"/>
        </w:rPr>
        <w:t>BL</w:t>
      </w:r>
      <w:r w:rsidR="00B209C6">
        <w:rPr>
          <w:rFonts w:ascii="Times New Roman" w:eastAsiaTheme="minorHAnsi" w:hAnsi="Times New Roman" w:cs="Times New Roman"/>
          <w:color w:val="000000" w:themeColor="text1"/>
        </w:rPr>
        <w:t xml:space="preserve">, a la cual se le otorgó la operación de la referida Ruta </w:t>
      </w:r>
      <w:r w:rsidR="00A60A76">
        <w:rPr>
          <w:rFonts w:ascii="Times New Roman" w:eastAsiaTheme="minorHAnsi" w:hAnsi="Times New Roman" w:cs="Times New Roman"/>
          <w:color w:val="000000" w:themeColor="text1"/>
        </w:rPr>
        <w:t>No.</w:t>
      </w:r>
      <w:r w:rsidR="0046361E">
        <w:rPr>
          <w:rFonts w:ascii="Times New Roman" w:eastAsiaTheme="minorHAnsi" w:hAnsi="Times New Roman" w:cs="Times New Roman"/>
          <w:color w:val="000000" w:themeColor="text1"/>
        </w:rPr>
        <w:t>000</w:t>
      </w:r>
      <w:r w:rsidR="00682F77">
        <w:rPr>
          <w:rFonts w:ascii="Times New Roman" w:eastAsiaTheme="minorHAnsi" w:hAnsi="Times New Roman" w:cs="Times New Roman"/>
          <w:color w:val="000000" w:themeColor="text1"/>
        </w:rPr>
        <w:t xml:space="preserve">. </w:t>
      </w:r>
    </w:p>
    <w:p w14:paraId="14B06ABC" w14:textId="77777777" w:rsidR="00682F77" w:rsidRDefault="00682F77" w:rsidP="00E06307">
      <w:pPr>
        <w:pStyle w:val="Default"/>
        <w:spacing w:line="276" w:lineRule="auto"/>
        <w:ind w:right="49"/>
        <w:jc w:val="both"/>
        <w:rPr>
          <w:rFonts w:ascii="Times New Roman" w:eastAsiaTheme="minorHAnsi" w:hAnsi="Times New Roman" w:cs="Times New Roman"/>
          <w:color w:val="000000" w:themeColor="text1"/>
        </w:rPr>
      </w:pPr>
    </w:p>
    <w:p w14:paraId="1ECE447D" w14:textId="6468704D" w:rsidR="00682F77" w:rsidRPr="005A52C6" w:rsidRDefault="004636C6" w:rsidP="00E06307">
      <w:pPr>
        <w:pStyle w:val="Default"/>
        <w:spacing w:line="276" w:lineRule="auto"/>
        <w:ind w:right="49"/>
        <w:jc w:val="both"/>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En esa línea,</w:t>
      </w:r>
      <w:r w:rsidR="00682F77">
        <w:rPr>
          <w:rFonts w:ascii="Times New Roman" w:eastAsiaTheme="minorHAnsi" w:hAnsi="Times New Roman" w:cs="Times New Roman"/>
          <w:color w:val="000000" w:themeColor="text1"/>
        </w:rPr>
        <w:t xml:space="preserve"> conviene traer a colación, el marco regulatorio que rige el otorgamiento de permisos para la operación de una ruta que forma parte de un corredor común y</w:t>
      </w:r>
      <w:r w:rsidR="00D05EE3">
        <w:rPr>
          <w:rFonts w:ascii="Times New Roman" w:eastAsiaTheme="minorHAnsi" w:hAnsi="Times New Roman" w:cs="Times New Roman"/>
          <w:color w:val="000000" w:themeColor="text1"/>
        </w:rPr>
        <w:t xml:space="preserve"> que debe acatar la Administración y,</w:t>
      </w:r>
      <w:r w:rsidR="00682F77">
        <w:rPr>
          <w:rFonts w:ascii="Times New Roman" w:eastAsiaTheme="minorHAnsi" w:hAnsi="Times New Roman" w:cs="Times New Roman"/>
          <w:color w:val="000000" w:themeColor="text1"/>
        </w:rPr>
        <w:t xml:space="preserve"> en</w:t>
      </w:r>
      <w:r w:rsidR="005A52C6">
        <w:rPr>
          <w:rFonts w:ascii="Times New Roman" w:eastAsiaTheme="minorHAnsi" w:hAnsi="Times New Roman" w:cs="Times New Roman"/>
          <w:color w:val="000000" w:themeColor="text1"/>
        </w:rPr>
        <w:t xml:space="preserve"> ese sentido</w:t>
      </w:r>
      <w:r w:rsidR="00682F77">
        <w:rPr>
          <w:rFonts w:ascii="Times New Roman" w:eastAsiaTheme="minorHAnsi" w:hAnsi="Times New Roman" w:cs="Times New Roman"/>
          <w:color w:val="000000" w:themeColor="text1"/>
        </w:rPr>
        <w:t xml:space="preserve">, precisa referirse </w:t>
      </w:r>
      <w:r w:rsidR="005A52C6">
        <w:rPr>
          <w:rFonts w:ascii="Times New Roman" w:eastAsiaTheme="minorHAnsi" w:hAnsi="Times New Roman" w:cs="Times New Roman"/>
          <w:color w:val="000000" w:themeColor="text1"/>
        </w:rPr>
        <w:t xml:space="preserve">a la normativa contenida en el Decreto Ejecutivo No. 39992-MOPT, denominado </w:t>
      </w:r>
      <w:r w:rsidR="005A52C6" w:rsidRPr="005A52C6">
        <w:rPr>
          <w:rFonts w:ascii="Times New Roman" w:eastAsiaTheme="minorHAnsi" w:hAnsi="Times New Roman" w:cs="Times New Roman"/>
          <w:i/>
          <w:iCs/>
          <w:color w:val="000000" w:themeColor="text1"/>
        </w:rPr>
        <w:t>“Reglamento para el Otorgamiento de Permisos en el Servicio Regular de Transporte Automotores Colectivos”</w:t>
      </w:r>
      <w:r w:rsidR="005A52C6">
        <w:rPr>
          <w:rFonts w:ascii="Times New Roman" w:eastAsiaTheme="minorHAnsi" w:hAnsi="Times New Roman" w:cs="Times New Roman"/>
          <w:color w:val="000000" w:themeColor="text1"/>
        </w:rPr>
        <w:t xml:space="preserve">, el cual, tal como su nombre lo indica, regula el otorgamiento de permisos, vistos éstos, como </w:t>
      </w:r>
      <w:r w:rsidR="005A52C6" w:rsidRPr="005A52C6">
        <w:rPr>
          <w:rFonts w:ascii="Times New Roman" w:hAnsi="Times New Roman" w:cs="Times New Roman"/>
          <w:color w:val="333333"/>
          <w:lang w:val="es-ES_tradnl"/>
        </w:rPr>
        <w:t xml:space="preserve">una figura legal que por su naturaleza, ofrece a la Administración Pública una alternativa temporal y transitoria en el establecimiento de servicios de transporte público, de forma oportuna y con la finalidad de asegurar la continuidad, la eficiencia y la adaptación de este servicio público a todo cambio en la necesidad social. </w:t>
      </w:r>
    </w:p>
    <w:p w14:paraId="0D4CD0FC" w14:textId="77777777" w:rsidR="00B209C6" w:rsidRDefault="00B209C6" w:rsidP="00E06307">
      <w:pPr>
        <w:pStyle w:val="Default"/>
        <w:spacing w:line="276" w:lineRule="auto"/>
        <w:ind w:right="49"/>
        <w:jc w:val="both"/>
        <w:rPr>
          <w:rFonts w:ascii="Times New Roman" w:eastAsiaTheme="minorHAnsi" w:hAnsi="Times New Roman" w:cs="Times New Roman"/>
          <w:color w:val="000000" w:themeColor="text1"/>
        </w:rPr>
      </w:pPr>
    </w:p>
    <w:p w14:paraId="217FC380" w14:textId="16D0F218" w:rsidR="00C93C13" w:rsidRPr="00C93C13" w:rsidRDefault="00C93C13" w:rsidP="00E06307">
      <w:pPr>
        <w:pStyle w:val="Default"/>
        <w:spacing w:line="276" w:lineRule="auto"/>
        <w:ind w:right="49"/>
        <w:jc w:val="both"/>
        <w:rPr>
          <w:rFonts w:ascii="Times New Roman" w:eastAsiaTheme="minorHAnsi" w:hAnsi="Times New Roman" w:cs="Times New Roman"/>
          <w:color w:val="000000" w:themeColor="text1"/>
        </w:rPr>
      </w:pPr>
      <w:r>
        <w:rPr>
          <w:rFonts w:ascii="Times New Roman" w:hAnsi="Times New Roman" w:cs="Times New Roman"/>
          <w:color w:val="333333"/>
          <w:lang w:val="es-ES_tradnl"/>
        </w:rPr>
        <w:t>El cuerpo normativo en cuestión regula entre otros aspectos, los escenarios en los cuales se otorgan los permisos de operación, siendo uno de éstos el que se regula en el ordinal 8 del referido Reglamento, el cual a texto expreso dispone lo siguiente:</w:t>
      </w:r>
    </w:p>
    <w:p w14:paraId="4166E621" w14:textId="77777777" w:rsidR="00B209C6" w:rsidRDefault="00B209C6" w:rsidP="00E06307">
      <w:pPr>
        <w:pStyle w:val="Default"/>
        <w:spacing w:line="276" w:lineRule="auto"/>
        <w:ind w:right="49"/>
        <w:jc w:val="both"/>
        <w:rPr>
          <w:rFonts w:ascii="Times New Roman" w:eastAsiaTheme="minorHAnsi" w:hAnsi="Times New Roman" w:cs="Times New Roman"/>
          <w:color w:val="000000" w:themeColor="text1"/>
        </w:rPr>
      </w:pPr>
    </w:p>
    <w:p w14:paraId="013861DD" w14:textId="3168961C" w:rsidR="00B209C6" w:rsidRPr="004A2E99" w:rsidRDefault="00C93C13" w:rsidP="00C93C13">
      <w:pPr>
        <w:pStyle w:val="Default"/>
        <w:spacing w:line="276" w:lineRule="auto"/>
        <w:ind w:left="567" w:right="567"/>
        <w:jc w:val="both"/>
        <w:rPr>
          <w:rFonts w:ascii="Times New Roman" w:eastAsiaTheme="minorHAnsi" w:hAnsi="Times New Roman" w:cs="Times New Roman"/>
          <w:color w:val="000000" w:themeColor="text1"/>
        </w:rPr>
      </w:pPr>
      <w:r>
        <w:rPr>
          <w:rFonts w:ascii="Times New Roman" w:hAnsi="Times New Roman" w:cs="Times New Roman"/>
          <w:i/>
          <w:iCs/>
          <w:color w:val="333333"/>
        </w:rPr>
        <w:t>“</w:t>
      </w:r>
      <w:r w:rsidRPr="00C93C13">
        <w:rPr>
          <w:rFonts w:ascii="Times New Roman" w:hAnsi="Times New Roman" w:cs="Times New Roman"/>
          <w:i/>
          <w:iCs/>
          <w:color w:val="333333"/>
        </w:rPr>
        <w:t xml:space="preserve">Artículo 8º-Si la necesidad surge por una causa imputable a un operador autorizado en una ruta preexistente, el Consejo podrá autorizar de forma inmediata al particular que cuente con el equipo e infraestructura necesaria para garantizar la continuidad en la prestación del servicio público, conforme las políticas de modernización y sectorización que apliquen. </w:t>
      </w:r>
      <w:r w:rsidRPr="004A2E99">
        <w:rPr>
          <w:rFonts w:ascii="Times New Roman" w:hAnsi="Times New Roman" w:cs="Times New Roman"/>
          <w:i/>
          <w:iCs/>
          <w:color w:val="333333"/>
          <w:u w:val="single"/>
        </w:rPr>
        <w:t>Tendrán prioridad los concesionarios</w:t>
      </w:r>
      <w:r w:rsidRPr="00C93C13">
        <w:rPr>
          <w:rFonts w:ascii="Times New Roman" w:hAnsi="Times New Roman" w:cs="Times New Roman"/>
          <w:i/>
          <w:iCs/>
          <w:color w:val="333333"/>
        </w:rPr>
        <w:t xml:space="preserve"> </w:t>
      </w:r>
      <w:r w:rsidRPr="004A2E99">
        <w:rPr>
          <w:rFonts w:ascii="Times New Roman" w:hAnsi="Times New Roman" w:cs="Times New Roman"/>
          <w:i/>
          <w:iCs/>
          <w:color w:val="333333"/>
          <w:u w:val="single"/>
        </w:rPr>
        <w:t>que además de reunir los requisitos antes citados, compartan la mayor parte del corredor común de la ruta, cuando así lo determinen los estudios técnicos correspondientes</w:t>
      </w:r>
      <w:r w:rsidRPr="00C93C13">
        <w:rPr>
          <w:rFonts w:ascii="Times New Roman" w:hAnsi="Times New Roman" w:cs="Times New Roman"/>
          <w:i/>
          <w:iCs/>
          <w:color w:val="333333"/>
        </w:rPr>
        <w:t>. De no haber corredor común, se podrá autorizar al concesionario de la ruta más cercana que cuente con las condiciones antes dichas. En caso de existir coincidencia en los operadores que reúnan tales requisitos, se optará por el que ofrezca los equipos más aptos y eficientes para garantizar la calidad del servicio</w:t>
      </w:r>
      <w:r>
        <w:rPr>
          <w:rFonts w:ascii="Times New Roman" w:hAnsi="Times New Roman" w:cs="Times New Roman"/>
          <w:i/>
          <w:iCs/>
          <w:color w:val="333333"/>
        </w:rPr>
        <w:t>”</w:t>
      </w:r>
      <w:r w:rsidRPr="00C93C13">
        <w:rPr>
          <w:rFonts w:ascii="Times New Roman" w:hAnsi="Times New Roman" w:cs="Times New Roman"/>
          <w:i/>
          <w:iCs/>
          <w:color w:val="333333"/>
        </w:rPr>
        <w:t>.</w:t>
      </w:r>
      <w:r w:rsidR="004A2E99">
        <w:rPr>
          <w:rFonts w:ascii="Times New Roman" w:hAnsi="Times New Roman" w:cs="Times New Roman"/>
          <w:i/>
          <w:iCs/>
          <w:color w:val="333333"/>
        </w:rPr>
        <w:t xml:space="preserve"> </w:t>
      </w:r>
      <w:r w:rsidR="004A2E99">
        <w:rPr>
          <w:rFonts w:ascii="Times New Roman" w:hAnsi="Times New Roman" w:cs="Times New Roman"/>
          <w:color w:val="333333"/>
        </w:rPr>
        <w:t>(El subrayado no es del principal)</w:t>
      </w:r>
    </w:p>
    <w:p w14:paraId="3AB36C27" w14:textId="567D196B" w:rsidR="00B209C6" w:rsidRDefault="00B209C6" w:rsidP="00E06307">
      <w:pPr>
        <w:pStyle w:val="Default"/>
        <w:spacing w:line="276" w:lineRule="auto"/>
        <w:ind w:right="49"/>
        <w:jc w:val="both"/>
        <w:rPr>
          <w:rFonts w:ascii="Times New Roman" w:eastAsiaTheme="minorHAnsi" w:hAnsi="Times New Roman" w:cs="Times New Roman"/>
          <w:color w:val="000000" w:themeColor="text1"/>
        </w:rPr>
      </w:pPr>
    </w:p>
    <w:p w14:paraId="37DC5170" w14:textId="38E79B81" w:rsidR="00322C30" w:rsidRDefault="004A2E99" w:rsidP="00E06307">
      <w:pPr>
        <w:pStyle w:val="Default"/>
        <w:spacing w:line="276" w:lineRule="auto"/>
        <w:ind w:right="49"/>
        <w:jc w:val="both"/>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 xml:space="preserve">Destaca en dicha norma, la condición </w:t>
      </w:r>
      <w:r w:rsidR="00343F83">
        <w:rPr>
          <w:rFonts w:ascii="Times New Roman" w:eastAsiaTheme="minorHAnsi" w:hAnsi="Times New Roman" w:cs="Times New Roman"/>
          <w:color w:val="000000" w:themeColor="text1"/>
        </w:rPr>
        <w:t xml:space="preserve">de </w:t>
      </w:r>
      <w:r w:rsidR="00343F83" w:rsidRPr="00D27A6D">
        <w:rPr>
          <w:rFonts w:ascii="Times New Roman" w:eastAsiaTheme="minorHAnsi" w:hAnsi="Times New Roman" w:cs="Times New Roman"/>
          <w:b/>
          <w:bCs/>
          <w:smallCaps/>
          <w:color w:val="000000" w:themeColor="text1"/>
          <w:u w:val="single"/>
        </w:rPr>
        <w:t>concesionario</w:t>
      </w:r>
      <w:r w:rsidR="00343F83">
        <w:rPr>
          <w:rFonts w:ascii="Times New Roman" w:eastAsiaTheme="minorHAnsi" w:hAnsi="Times New Roman" w:cs="Times New Roman"/>
          <w:color w:val="000000" w:themeColor="text1"/>
        </w:rPr>
        <w:t xml:space="preserve"> </w:t>
      </w:r>
      <w:r>
        <w:rPr>
          <w:rFonts w:ascii="Times New Roman" w:eastAsiaTheme="minorHAnsi" w:hAnsi="Times New Roman" w:cs="Times New Roman"/>
          <w:color w:val="000000" w:themeColor="text1"/>
        </w:rPr>
        <w:t xml:space="preserve">que debe tener </w:t>
      </w:r>
      <w:r w:rsidR="00343F83">
        <w:rPr>
          <w:rFonts w:ascii="Times New Roman" w:eastAsiaTheme="minorHAnsi" w:hAnsi="Times New Roman" w:cs="Times New Roman"/>
          <w:color w:val="000000" w:themeColor="text1"/>
        </w:rPr>
        <w:t>el particular que resulte autorizado como permisionario para la operación de la ruta</w:t>
      </w:r>
      <w:r w:rsidR="0003667F">
        <w:rPr>
          <w:rFonts w:ascii="Times New Roman" w:eastAsiaTheme="minorHAnsi" w:hAnsi="Times New Roman" w:cs="Times New Roman"/>
          <w:color w:val="000000" w:themeColor="text1"/>
        </w:rPr>
        <w:t xml:space="preserve">; es decir, si no se tiene tal condición, </w:t>
      </w:r>
      <w:r w:rsidR="00322C30">
        <w:rPr>
          <w:rFonts w:ascii="Times New Roman" w:eastAsiaTheme="minorHAnsi" w:hAnsi="Times New Roman" w:cs="Times New Roman"/>
          <w:color w:val="000000" w:themeColor="text1"/>
        </w:rPr>
        <w:t xml:space="preserve">la Administración </w:t>
      </w:r>
      <w:r w:rsidR="00A60A76">
        <w:rPr>
          <w:rFonts w:ascii="Times New Roman" w:eastAsiaTheme="minorHAnsi" w:hAnsi="Times New Roman" w:cs="Times New Roman"/>
          <w:color w:val="000000" w:themeColor="text1"/>
        </w:rPr>
        <w:t xml:space="preserve">no </w:t>
      </w:r>
      <w:r w:rsidR="00322C30">
        <w:rPr>
          <w:rFonts w:ascii="Times New Roman" w:eastAsiaTheme="minorHAnsi" w:hAnsi="Times New Roman" w:cs="Times New Roman"/>
          <w:color w:val="000000" w:themeColor="text1"/>
        </w:rPr>
        <w:t>podrá otorgar el permiso de operación de determinada ruta, pues de hacerlo, vulneraría el principio de legalidad.</w:t>
      </w:r>
    </w:p>
    <w:p w14:paraId="2AB89EC6" w14:textId="3143E116" w:rsidR="00813C39" w:rsidRDefault="00AF2383" w:rsidP="00813C39">
      <w:pPr>
        <w:pStyle w:val="NormalWeb"/>
        <w:jc w:val="both"/>
        <w:rPr>
          <w:color w:val="000000"/>
        </w:rPr>
      </w:pPr>
      <w:r>
        <w:rPr>
          <w:rFonts w:eastAsiaTheme="minorHAnsi"/>
          <w:color w:val="000000" w:themeColor="text1"/>
        </w:rPr>
        <w:t xml:space="preserve">En ese orden de ideas, </w:t>
      </w:r>
      <w:r w:rsidR="003A757C">
        <w:rPr>
          <w:rFonts w:eastAsiaTheme="minorHAnsi"/>
          <w:color w:val="000000" w:themeColor="text1"/>
        </w:rPr>
        <w:t xml:space="preserve">también </w:t>
      </w:r>
      <w:r>
        <w:rPr>
          <w:rFonts w:eastAsiaTheme="minorHAnsi"/>
          <w:color w:val="000000" w:themeColor="text1"/>
        </w:rPr>
        <w:t>co</w:t>
      </w:r>
      <w:r w:rsidR="00322C30">
        <w:rPr>
          <w:rFonts w:eastAsiaTheme="minorHAnsi"/>
          <w:color w:val="000000" w:themeColor="text1"/>
        </w:rPr>
        <w:t xml:space="preserve">nviene retomar los alcances de la disposición contenida en el artículo 12 de la Ley </w:t>
      </w:r>
      <w:r>
        <w:rPr>
          <w:rFonts w:eastAsiaTheme="minorHAnsi"/>
          <w:color w:val="000000" w:themeColor="text1"/>
        </w:rPr>
        <w:t xml:space="preserve">No. 3503, “Ley Reguladora Transporte Remunerado de </w:t>
      </w:r>
      <w:r>
        <w:rPr>
          <w:rFonts w:eastAsiaTheme="minorHAnsi"/>
          <w:color w:val="000000" w:themeColor="text1"/>
        </w:rPr>
        <w:lastRenderedPageBreak/>
        <w:t xml:space="preserve">personas en Vehículos Automotores”, la cual regula los requisitos que deben observarse </w:t>
      </w:r>
      <w:r w:rsidR="00813C39">
        <w:rPr>
          <w:rFonts w:eastAsiaTheme="minorHAnsi"/>
          <w:color w:val="000000" w:themeColor="text1"/>
        </w:rPr>
        <w:t>para formalizar una concesión</w:t>
      </w:r>
      <w:r w:rsidR="00322C30">
        <w:rPr>
          <w:rFonts w:eastAsiaTheme="minorHAnsi"/>
          <w:color w:val="000000" w:themeColor="text1"/>
        </w:rPr>
        <w:t xml:space="preserve"> </w:t>
      </w:r>
      <w:r w:rsidR="00813C39" w:rsidRPr="00813C39">
        <w:rPr>
          <w:color w:val="000000"/>
        </w:rPr>
        <w:t>para la Explotación del Servicio de Transporte Remunerado</w:t>
      </w:r>
      <w:r w:rsidR="00813C39">
        <w:rPr>
          <w:color w:val="000000"/>
        </w:rPr>
        <w:t xml:space="preserve">; en consecuencia, quien no cumpla con dichos requisitos </w:t>
      </w:r>
      <w:r w:rsidR="00276A88">
        <w:rPr>
          <w:color w:val="000000"/>
        </w:rPr>
        <w:t xml:space="preserve">pero para garantizar la continuidad del servicio es autorizado por parte de la Administración para operar determinada </w:t>
      </w:r>
      <w:r w:rsidR="00813C39">
        <w:rPr>
          <w:color w:val="000000"/>
        </w:rPr>
        <w:t xml:space="preserve">ruta, tendrá </w:t>
      </w:r>
      <w:r w:rsidR="00F478F4">
        <w:rPr>
          <w:color w:val="000000"/>
        </w:rPr>
        <w:t xml:space="preserve">condición de permisionario, pero nunca de concesionario; dispone el referido numeral: </w:t>
      </w:r>
    </w:p>
    <w:p w14:paraId="39B2AA53" w14:textId="3C0890F2" w:rsidR="00F478F4" w:rsidRPr="00F478F4" w:rsidRDefault="00F478F4" w:rsidP="00F478F4">
      <w:pPr>
        <w:pStyle w:val="NormalWeb"/>
        <w:ind w:left="567" w:right="567"/>
        <w:jc w:val="both"/>
        <w:rPr>
          <w:i/>
          <w:iCs/>
          <w:color w:val="000000"/>
        </w:rPr>
      </w:pPr>
      <w:r>
        <w:rPr>
          <w:i/>
          <w:iCs/>
          <w:color w:val="000000"/>
        </w:rPr>
        <w:t xml:space="preserve">“La concesión se </w:t>
      </w:r>
      <w:r w:rsidRPr="00063294">
        <w:rPr>
          <w:i/>
          <w:iCs/>
          <w:color w:val="000000"/>
          <w:u w:val="single"/>
        </w:rPr>
        <w:t>formalizará mediante contrato que suscriban el Ministerio de Obras Públicas y Transportes y el concesionario</w:t>
      </w:r>
      <w:r w:rsidR="00063294">
        <w:rPr>
          <w:i/>
          <w:iCs/>
          <w:color w:val="000000"/>
        </w:rPr>
        <w:t xml:space="preserve">. La Autoridad Reguladora de los Servicios Públicos </w:t>
      </w:r>
      <w:r w:rsidR="00063294" w:rsidRPr="00063294">
        <w:rPr>
          <w:i/>
          <w:iCs/>
          <w:color w:val="000000"/>
          <w:u w:val="single"/>
        </w:rPr>
        <w:t>lo refrendará</w:t>
      </w:r>
      <w:r w:rsidR="00063294">
        <w:rPr>
          <w:i/>
          <w:iCs/>
          <w:color w:val="000000"/>
        </w:rPr>
        <w:t xml:space="preserve"> e inscribirá en el Registro de concesiones y permisos que llevará ese Ministerio.”</w:t>
      </w:r>
    </w:p>
    <w:p w14:paraId="7D4D4BBB" w14:textId="777194D2" w:rsidR="00EB4B71" w:rsidRDefault="00063294" w:rsidP="00063294">
      <w:pPr>
        <w:jc w:val="both"/>
      </w:pPr>
      <w:r>
        <w:t>La norma es clara y define los requisitos que debe</w:t>
      </w:r>
      <w:r w:rsidR="00EB4B71">
        <w:t>n</w:t>
      </w:r>
      <w:r>
        <w:t xml:space="preserve"> converger para que una concesión </w:t>
      </w:r>
      <w:r w:rsidR="00EB4B71">
        <w:t xml:space="preserve">para la explotación del servicio de transporte remunerado de personas en vehículos automotores, </w:t>
      </w:r>
      <w:r>
        <w:t>surta los efectos jurídicos pertinentes; no basta la sola formalización del contrato sino que además, ésta debe ser avalada</w:t>
      </w:r>
      <w:r w:rsidR="00EB4B71">
        <w:t xml:space="preserve"> o refrendada por la entidad competente, en este caso, por la </w:t>
      </w:r>
      <w:r w:rsidR="00A60A76">
        <w:t>AUTORIDAD REGULADORA DE SERVICIOS PÚBLICOS</w:t>
      </w:r>
      <w:r w:rsidR="00EB4B71">
        <w:t>.</w:t>
      </w:r>
      <w:r w:rsidR="00C32F0E">
        <w:t xml:space="preserve"> En ese sentido, podrá validarse la condición de concesionario, cuando de fondo exista un contrato suscrito entre las partes legitimadas para su formalización, pero</w:t>
      </w:r>
      <w:r w:rsidR="00AC5C4E">
        <w:t>,</w:t>
      </w:r>
      <w:r w:rsidR="00C32F0E">
        <w:t xml:space="preserve"> además, dicho acto cuente con el refrendo correspondiente, visto éste como un requisito de eficacia </w:t>
      </w:r>
      <w:r w:rsidR="00AC5C4E">
        <w:t>que ineludiblemente debe observarse para que nazca a la vida jurídica.</w:t>
      </w:r>
    </w:p>
    <w:p w14:paraId="515C4DD5" w14:textId="77777777" w:rsidR="00AC5C4E" w:rsidRDefault="00AC5C4E" w:rsidP="00063294">
      <w:pPr>
        <w:jc w:val="both"/>
      </w:pPr>
    </w:p>
    <w:p w14:paraId="0DA87F79" w14:textId="47D45A5A" w:rsidR="00FA2DBB" w:rsidRDefault="00EB4B71" w:rsidP="00063294">
      <w:pPr>
        <w:jc w:val="both"/>
      </w:pPr>
      <w:r>
        <w:t xml:space="preserve">En el caso concreto, </w:t>
      </w:r>
      <w:r w:rsidR="00AC5C4E">
        <w:t xml:space="preserve">la recurrente no ostenta la condición de concesionario; situación que definitivamente no la posiciona en el mismo </w:t>
      </w:r>
      <w:r w:rsidR="00FA2DBB">
        <w:t>escenario</w:t>
      </w:r>
      <w:r w:rsidR="00AC5C4E">
        <w:t xml:space="preserve"> de la empresa a la cual se le otorgó el permiso en precario de la operación de la Ruta No. </w:t>
      </w:r>
      <w:r w:rsidR="0046361E">
        <w:t>000</w:t>
      </w:r>
      <w:r w:rsidR="00FA2DBB">
        <w:t>; la cual</w:t>
      </w:r>
      <w:r w:rsidR="00AC5C4E">
        <w:t xml:space="preserve"> al tener un contrato debidamente refrendado</w:t>
      </w:r>
      <w:r w:rsidR="00FA2DBB">
        <w:t xml:space="preserve"> por la ARESEP</w:t>
      </w:r>
      <w:r w:rsidR="00AC5C4E">
        <w:t>, SI ostenta la condición de concesionario, de ahí su legitimación para participar en la selección para la</w:t>
      </w:r>
      <w:r w:rsidR="00FA2DBB">
        <w:t xml:space="preserve"> operación de la referida ruta</w:t>
      </w:r>
      <w:r w:rsidR="004636C6">
        <w:t>, y que, en última instancia, le fue autorizada</w:t>
      </w:r>
      <w:r w:rsidR="00FA2DBB">
        <w:t>.</w:t>
      </w:r>
    </w:p>
    <w:p w14:paraId="6C6764AE" w14:textId="77777777" w:rsidR="00FA2DBB" w:rsidRDefault="00FA2DBB" w:rsidP="00063294">
      <w:pPr>
        <w:jc w:val="both"/>
      </w:pPr>
    </w:p>
    <w:p w14:paraId="309066D6" w14:textId="346C00AA" w:rsidR="00322C30" w:rsidRDefault="00FA2DBB" w:rsidP="006E4A01">
      <w:pPr>
        <w:jc w:val="both"/>
      </w:pPr>
      <w:r>
        <w:t xml:space="preserve">Lo anterior se desprende </w:t>
      </w:r>
      <w:r w:rsidR="0015536C">
        <w:t xml:space="preserve">del contenido del Oficio </w:t>
      </w:r>
      <w:r w:rsidR="00DD2386">
        <w:t xml:space="preserve">No. </w:t>
      </w:r>
      <w:r w:rsidR="0015536C">
        <w:t xml:space="preserve">CTP-DT-OF-0168-2024 del 11 de marzo de 2024, </w:t>
      </w:r>
      <w:r w:rsidR="004636C6">
        <w:t>descrito el citado</w:t>
      </w:r>
      <w:r w:rsidR="006D59AA">
        <w:t xml:space="preserve"> </w:t>
      </w:r>
      <w:r w:rsidR="004636C6">
        <w:t>r</w:t>
      </w:r>
      <w:r w:rsidR="006D59AA">
        <w:t xml:space="preserve">esultando </w:t>
      </w:r>
      <w:r w:rsidR="004636C6">
        <w:t xml:space="preserve">“DÉCIMO SEGUNDO” del presente acto resolutivo </w:t>
      </w:r>
      <w:r w:rsidR="0015536C">
        <w:t xml:space="preserve">emitido por la Dirección Técnica del Consejo de Transporte Público, </w:t>
      </w:r>
      <w:r w:rsidR="004636C6">
        <w:t>del cual se desprende claramente la situación jur</w:t>
      </w:r>
      <w:r w:rsidR="006E4A01">
        <w:t xml:space="preserve">ídica de la recurrente, al indicarse en dicho memorial </w:t>
      </w:r>
      <w:r w:rsidR="006E4A01">
        <w:rPr>
          <w:i/>
          <w:iCs/>
          <w:color w:val="000000" w:themeColor="text1"/>
        </w:rPr>
        <w:t>“(…) a</w:t>
      </w:r>
      <w:r w:rsidR="006E4A01" w:rsidRPr="00E90759">
        <w:rPr>
          <w:i/>
          <w:iCs/>
          <w:color w:val="000000" w:themeColor="text1"/>
          <w:u w:val="single"/>
        </w:rPr>
        <w:t xml:space="preserve"> esta fecha la empresa T</w:t>
      </w:r>
      <w:r w:rsidR="0046361E">
        <w:rPr>
          <w:i/>
          <w:iCs/>
          <w:color w:val="000000" w:themeColor="text1"/>
          <w:u w:val="single"/>
        </w:rPr>
        <w:t>DNL</w:t>
      </w:r>
      <w:r w:rsidR="006E4A01" w:rsidRPr="00E90759">
        <w:rPr>
          <w:i/>
          <w:iCs/>
          <w:color w:val="000000" w:themeColor="text1"/>
          <w:u w:val="single"/>
        </w:rPr>
        <w:t>, no tiene firmado en (sic) contrato mediante el cual se le otorga la concesión de la ruta No.</w:t>
      </w:r>
      <w:r w:rsidR="0046361E">
        <w:rPr>
          <w:i/>
          <w:iCs/>
          <w:color w:val="000000" w:themeColor="text1"/>
          <w:u w:val="single"/>
        </w:rPr>
        <w:t>000</w:t>
      </w:r>
      <w:r w:rsidR="006E4A01" w:rsidRPr="00E90759">
        <w:rPr>
          <w:i/>
          <w:iCs/>
          <w:color w:val="000000" w:themeColor="text1"/>
          <w:u w:val="single"/>
        </w:rPr>
        <w:t>, correspondiente al período comprendido entre el año 1/10/2021 al 31/9/2028</w:t>
      </w:r>
      <w:r w:rsidR="006E4A01">
        <w:rPr>
          <w:i/>
          <w:iCs/>
          <w:color w:val="000000" w:themeColor="text1"/>
          <w:u w:val="single"/>
        </w:rPr>
        <w:t>.”</w:t>
      </w:r>
    </w:p>
    <w:p w14:paraId="2FE12AC9" w14:textId="77777777" w:rsidR="000A0859" w:rsidRDefault="000A0859" w:rsidP="00B65CBE">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n-US"/>
        </w:rPr>
      </w:pPr>
    </w:p>
    <w:p w14:paraId="02E1CD0F" w14:textId="79766AB8" w:rsidR="000A0859" w:rsidRDefault="006E4A01" w:rsidP="00B65CBE">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n-US"/>
        </w:rPr>
      </w:pPr>
      <w:r>
        <w:rPr>
          <w:rFonts w:eastAsiaTheme="minorHAnsi"/>
          <w:color w:val="000000" w:themeColor="text1"/>
          <w:lang w:val="es-CR" w:eastAsia="en-US"/>
        </w:rPr>
        <w:t>Conforme lo expuesto, a la luz de la normativa aplicable y a los argumentos antes esbozados, la presente acción recursiva debe declararse sin lugar</w:t>
      </w:r>
      <w:r w:rsidR="00A60A76">
        <w:rPr>
          <w:rFonts w:eastAsiaTheme="minorHAnsi"/>
          <w:color w:val="000000" w:themeColor="text1"/>
          <w:lang w:val="es-CR" w:eastAsia="en-US"/>
        </w:rPr>
        <w:t>,</w:t>
      </w:r>
      <w:r>
        <w:rPr>
          <w:rFonts w:eastAsiaTheme="minorHAnsi"/>
          <w:color w:val="000000" w:themeColor="text1"/>
          <w:lang w:val="es-CR" w:eastAsia="en-US"/>
        </w:rPr>
        <w:t xml:space="preserve"> toda vez que en el dictado del acto administrativo impugnado, la Administración no vulneró derechos </w:t>
      </w:r>
      <w:r w:rsidR="007C786E">
        <w:rPr>
          <w:rFonts w:eastAsiaTheme="minorHAnsi"/>
          <w:color w:val="000000" w:themeColor="text1"/>
          <w:lang w:val="es-CR" w:eastAsia="en-US"/>
        </w:rPr>
        <w:t>subjetivos</w:t>
      </w:r>
      <w:r>
        <w:rPr>
          <w:rFonts w:eastAsiaTheme="minorHAnsi"/>
          <w:color w:val="000000" w:themeColor="text1"/>
          <w:lang w:val="es-CR" w:eastAsia="en-US"/>
        </w:rPr>
        <w:t xml:space="preserve"> ni intereses </w:t>
      </w:r>
      <w:r w:rsidR="007C786E">
        <w:rPr>
          <w:rFonts w:eastAsiaTheme="minorHAnsi"/>
          <w:color w:val="000000" w:themeColor="text1"/>
          <w:lang w:val="es-CR" w:eastAsia="en-US"/>
        </w:rPr>
        <w:t>legítimos</w:t>
      </w:r>
      <w:r>
        <w:rPr>
          <w:rFonts w:eastAsiaTheme="minorHAnsi"/>
          <w:color w:val="000000" w:themeColor="text1"/>
          <w:lang w:val="es-CR" w:eastAsia="en-US"/>
        </w:rPr>
        <w:t xml:space="preserve"> en perjuicio de la parte recurrente </w:t>
      </w:r>
      <w:r w:rsidR="00E559D4">
        <w:rPr>
          <w:rFonts w:eastAsiaTheme="minorHAnsi"/>
          <w:color w:val="000000" w:themeColor="text1"/>
          <w:lang w:val="es-CR" w:eastAsia="en-US"/>
        </w:rPr>
        <w:t xml:space="preserve">y </w:t>
      </w:r>
      <w:r>
        <w:rPr>
          <w:rFonts w:eastAsiaTheme="minorHAnsi"/>
          <w:color w:val="000000" w:themeColor="text1"/>
          <w:lang w:val="es-CR" w:eastAsia="en-US"/>
        </w:rPr>
        <w:t xml:space="preserve">carece de legitimación activa para reclamar </w:t>
      </w:r>
      <w:r w:rsidR="00035B4A">
        <w:rPr>
          <w:rFonts w:eastAsiaTheme="minorHAnsi"/>
          <w:color w:val="000000" w:themeColor="text1"/>
          <w:lang w:val="es-CR" w:eastAsia="en-US"/>
        </w:rPr>
        <w:t>sobre el particular.</w:t>
      </w:r>
    </w:p>
    <w:p w14:paraId="0F41D666" w14:textId="77777777" w:rsidR="000A0859" w:rsidRDefault="000A0859" w:rsidP="00B65CBE">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n-US"/>
        </w:rPr>
      </w:pPr>
    </w:p>
    <w:p w14:paraId="5AF705DC" w14:textId="77777777" w:rsidR="000A0859" w:rsidRDefault="000A0859" w:rsidP="00B65CBE">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n-US"/>
        </w:rPr>
      </w:pPr>
    </w:p>
    <w:p w14:paraId="29791854" w14:textId="77777777" w:rsidR="00035B4A" w:rsidRDefault="00035B4A" w:rsidP="00B65CBE">
      <w:pPr>
        <w:pStyle w:val="Textoindependiente"/>
        <w:spacing w:after="0" w:line="276" w:lineRule="auto"/>
        <w:jc w:val="center"/>
        <w:rPr>
          <w:b/>
          <w:bCs/>
          <w:iCs/>
          <w:color w:val="000000" w:themeColor="text1"/>
          <w:lang w:val="es-ES"/>
        </w:rPr>
      </w:pPr>
    </w:p>
    <w:p w14:paraId="10577A8B" w14:textId="1AB83FED" w:rsidR="004C6E16" w:rsidRPr="00B65CBE" w:rsidRDefault="004C6E16" w:rsidP="00B65CBE">
      <w:pPr>
        <w:pStyle w:val="Textoindependiente"/>
        <w:spacing w:after="0" w:line="276" w:lineRule="auto"/>
        <w:jc w:val="center"/>
        <w:rPr>
          <w:b/>
          <w:bCs/>
          <w:iCs/>
          <w:color w:val="000000" w:themeColor="text1"/>
          <w:lang w:val="es-ES"/>
        </w:rPr>
      </w:pPr>
      <w:r w:rsidRPr="00B65CBE">
        <w:rPr>
          <w:b/>
          <w:bCs/>
          <w:iCs/>
          <w:color w:val="000000" w:themeColor="text1"/>
          <w:lang w:val="es-ES"/>
        </w:rPr>
        <w:t>POR TANTO</w:t>
      </w:r>
    </w:p>
    <w:p w14:paraId="0704E2D1" w14:textId="77777777" w:rsidR="004C6E16" w:rsidRPr="00B65CBE" w:rsidRDefault="004C6E16" w:rsidP="00B65CBE">
      <w:pPr>
        <w:pStyle w:val="Sinespaciado"/>
        <w:spacing w:line="276" w:lineRule="auto"/>
        <w:rPr>
          <w:rFonts w:ascii="Times New Roman" w:hAnsi="Times New Roman"/>
          <w:color w:val="000000" w:themeColor="text1"/>
          <w:sz w:val="24"/>
          <w:szCs w:val="24"/>
        </w:rPr>
      </w:pPr>
    </w:p>
    <w:p w14:paraId="4832C241" w14:textId="53417824" w:rsidR="00643898" w:rsidRDefault="008E0D3E" w:rsidP="00643898">
      <w:pPr>
        <w:spacing w:after="120" w:line="276" w:lineRule="auto"/>
        <w:jc w:val="both"/>
        <w:rPr>
          <w:color w:val="000000" w:themeColor="text1"/>
        </w:rPr>
      </w:pPr>
      <w:r w:rsidRPr="00B65CBE">
        <w:rPr>
          <w:rFonts w:eastAsia="Calibri"/>
          <w:b/>
          <w:bCs/>
          <w:iCs/>
          <w:color w:val="000000" w:themeColor="text1"/>
        </w:rPr>
        <w:lastRenderedPageBreak/>
        <w:t xml:space="preserve">I.- </w:t>
      </w:r>
      <w:r w:rsidRPr="00B65CBE">
        <w:rPr>
          <w:rFonts w:eastAsia="Calibri"/>
          <w:bCs/>
          <w:iCs/>
          <w:color w:val="000000" w:themeColor="text1"/>
        </w:rPr>
        <w:t xml:space="preserve">Se </w:t>
      </w:r>
      <w:r w:rsidR="00903C4E">
        <w:rPr>
          <w:rFonts w:eastAsia="Calibri"/>
          <w:bCs/>
          <w:iCs/>
          <w:color w:val="000000" w:themeColor="text1"/>
        </w:rPr>
        <w:t xml:space="preserve">declara </w:t>
      </w:r>
      <w:r w:rsidR="00035B4A">
        <w:rPr>
          <w:rFonts w:eastAsia="Calibri"/>
          <w:bCs/>
          <w:iCs/>
          <w:color w:val="000000" w:themeColor="text1"/>
        </w:rPr>
        <w:t>sin lugar e</w:t>
      </w:r>
      <w:r w:rsidRPr="00B65CBE">
        <w:rPr>
          <w:rFonts w:eastAsia="Calibri"/>
          <w:bCs/>
          <w:iCs/>
          <w:color w:val="000000" w:themeColor="text1"/>
        </w:rPr>
        <w:t xml:space="preserve">l </w:t>
      </w:r>
      <w:r w:rsidR="00643898" w:rsidRPr="00B65CBE">
        <w:rPr>
          <w:b/>
          <w:bCs/>
          <w:smallCaps/>
          <w:color w:val="000000" w:themeColor="text1"/>
        </w:rPr>
        <w:t>recurso de apelación en subsidio</w:t>
      </w:r>
      <w:r w:rsidR="00035B4A">
        <w:rPr>
          <w:b/>
          <w:bCs/>
          <w:smallCaps/>
          <w:color w:val="000000" w:themeColor="text1"/>
        </w:rPr>
        <w:t xml:space="preserve"> e incidente de nulidad</w:t>
      </w:r>
      <w:r w:rsidR="00035B4A" w:rsidRPr="00B65CBE">
        <w:rPr>
          <w:b/>
          <w:bCs/>
          <w:smallCaps/>
          <w:color w:val="000000" w:themeColor="text1"/>
        </w:rPr>
        <w:t xml:space="preserve"> </w:t>
      </w:r>
      <w:r w:rsidR="00A60A76">
        <w:rPr>
          <w:b/>
          <w:bCs/>
          <w:smallCaps/>
          <w:color w:val="000000" w:themeColor="text1"/>
        </w:rPr>
        <w:t xml:space="preserve">por falta de legitimación, </w:t>
      </w:r>
      <w:r w:rsidR="00643898" w:rsidRPr="00B65CBE">
        <w:rPr>
          <w:color w:val="000000" w:themeColor="text1"/>
        </w:rPr>
        <w:t>presentado por</w:t>
      </w:r>
      <w:r w:rsidR="00643898" w:rsidRPr="00B65CBE">
        <w:rPr>
          <w:bCs/>
          <w:color w:val="000000" w:themeColor="text1"/>
        </w:rPr>
        <w:t xml:space="preserve"> la empresa </w:t>
      </w:r>
      <w:r w:rsidR="0046361E">
        <w:rPr>
          <w:b/>
          <w:bCs/>
          <w:smallCaps/>
          <w:color w:val="000000" w:themeColor="text1"/>
        </w:rPr>
        <w:t>tdnl</w:t>
      </w:r>
      <w:r w:rsidR="00643898" w:rsidRPr="00B65CBE">
        <w:rPr>
          <w:b/>
          <w:smallCaps/>
          <w:color w:val="000000" w:themeColor="text1"/>
        </w:rPr>
        <w:t xml:space="preserve">, </w:t>
      </w:r>
      <w:r w:rsidR="00643898" w:rsidRPr="00B65CBE">
        <w:rPr>
          <w:color w:val="000000" w:themeColor="text1"/>
        </w:rPr>
        <w:t xml:space="preserve">cédula de persona jurídica </w:t>
      </w:r>
      <w:r w:rsidR="0046361E">
        <w:rPr>
          <w:color w:val="000000" w:themeColor="text1"/>
        </w:rPr>
        <w:t>000</w:t>
      </w:r>
      <w:r w:rsidR="00643898" w:rsidRPr="00B65CBE">
        <w:rPr>
          <w:color w:val="000000" w:themeColor="text1"/>
        </w:rPr>
        <w:t xml:space="preserve"> representada por </w:t>
      </w:r>
      <w:r w:rsidR="00643898" w:rsidRPr="00B65CBE">
        <w:rPr>
          <w:bCs/>
          <w:color w:val="000000" w:themeColor="text1"/>
        </w:rPr>
        <w:t xml:space="preserve">el señor </w:t>
      </w:r>
      <w:r w:rsidR="00643898">
        <w:rPr>
          <w:b/>
          <w:color w:val="000000" w:themeColor="text1"/>
        </w:rPr>
        <w:t>C</w:t>
      </w:r>
      <w:r w:rsidR="0046361E">
        <w:rPr>
          <w:b/>
          <w:color w:val="000000" w:themeColor="text1"/>
        </w:rPr>
        <w:t>RSA</w:t>
      </w:r>
      <w:r w:rsidR="00643898" w:rsidRPr="00B65CBE">
        <w:rPr>
          <w:bCs/>
          <w:color w:val="000000" w:themeColor="text1"/>
        </w:rPr>
        <w:t xml:space="preserve">, portador de la cédula de identidad número </w:t>
      </w:r>
      <w:r w:rsidR="0046361E">
        <w:rPr>
          <w:bCs/>
          <w:color w:val="000000" w:themeColor="text1"/>
        </w:rPr>
        <w:t>000</w:t>
      </w:r>
      <w:r w:rsidR="00643898" w:rsidRPr="00B65CBE">
        <w:rPr>
          <w:bCs/>
          <w:color w:val="000000" w:themeColor="text1"/>
        </w:rPr>
        <w:t xml:space="preserve">, actuando en su condición de Gerente con facultades de Apoderado Generalísimo sin límite de suma de la citada empresa, en contra del </w:t>
      </w:r>
      <w:r w:rsidR="00643898" w:rsidRPr="00B65CBE">
        <w:rPr>
          <w:b/>
          <w:smallCaps/>
          <w:color w:val="000000" w:themeColor="text1"/>
        </w:rPr>
        <w:t xml:space="preserve">Artículo </w:t>
      </w:r>
      <w:r w:rsidR="00643898">
        <w:rPr>
          <w:b/>
          <w:smallCaps/>
          <w:color w:val="000000" w:themeColor="text1"/>
        </w:rPr>
        <w:t>3.3</w:t>
      </w:r>
      <w:r w:rsidR="00643898" w:rsidRPr="00B65CBE">
        <w:rPr>
          <w:b/>
          <w:smallCaps/>
          <w:color w:val="000000" w:themeColor="text1"/>
        </w:rPr>
        <w:t xml:space="preserve"> de la Sesión Ordinaria </w:t>
      </w:r>
      <w:r w:rsidR="00643898">
        <w:rPr>
          <w:b/>
          <w:smallCaps/>
          <w:color w:val="000000" w:themeColor="text1"/>
        </w:rPr>
        <w:t>48</w:t>
      </w:r>
      <w:r w:rsidR="00643898" w:rsidRPr="00B65CBE">
        <w:rPr>
          <w:b/>
          <w:smallCaps/>
          <w:color w:val="000000" w:themeColor="text1"/>
        </w:rPr>
        <w:t>-202</w:t>
      </w:r>
      <w:r w:rsidR="00643898">
        <w:rPr>
          <w:b/>
          <w:smallCaps/>
          <w:color w:val="000000" w:themeColor="text1"/>
        </w:rPr>
        <w:t>3</w:t>
      </w:r>
      <w:r w:rsidR="00643898" w:rsidRPr="00B65CBE">
        <w:rPr>
          <w:b/>
          <w:smallCaps/>
          <w:color w:val="000000" w:themeColor="text1"/>
        </w:rPr>
        <w:t xml:space="preserve"> del </w:t>
      </w:r>
      <w:r w:rsidR="00643898">
        <w:rPr>
          <w:b/>
          <w:smallCaps/>
          <w:color w:val="000000" w:themeColor="text1"/>
        </w:rPr>
        <w:t>13</w:t>
      </w:r>
      <w:r w:rsidR="00643898" w:rsidRPr="00B65CBE">
        <w:rPr>
          <w:b/>
          <w:smallCaps/>
          <w:color w:val="000000" w:themeColor="text1"/>
        </w:rPr>
        <w:t xml:space="preserve"> de </w:t>
      </w:r>
      <w:r w:rsidR="00643898">
        <w:rPr>
          <w:b/>
          <w:smallCaps/>
          <w:color w:val="000000" w:themeColor="text1"/>
        </w:rPr>
        <w:t>noviembre</w:t>
      </w:r>
      <w:r w:rsidR="00643898" w:rsidRPr="00B65CBE">
        <w:rPr>
          <w:b/>
          <w:smallCaps/>
          <w:color w:val="000000" w:themeColor="text1"/>
        </w:rPr>
        <w:t xml:space="preserve"> de 2022,</w:t>
      </w:r>
      <w:r w:rsidR="00643898" w:rsidRPr="00B65CBE">
        <w:rPr>
          <w:bCs/>
          <w:color w:val="000000" w:themeColor="text1"/>
        </w:rPr>
        <w:t xml:space="preserve"> adoptado por la Junta Directiva del Consejo de Transporte Público</w:t>
      </w:r>
      <w:r w:rsidR="00643898" w:rsidRPr="00B65CBE">
        <w:rPr>
          <w:b/>
          <w:color w:val="000000" w:themeColor="text1"/>
        </w:rPr>
        <w:t>,</w:t>
      </w:r>
      <w:r w:rsidR="00643898" w:rsidRPr="00B65CBE">
        <w:rPr>
          <w:bCs/>
          <w:color w:val="000000" w:themeColor="text1"/>
        </w:rPr>
        <w:t xml:space="preserve"> a través </w:t>
      </w:r>
      <w:r w:rsidR="00643898">
        <w:rPr>
          <w:bCs/>
          <w:color w:val="000000" w:themeColor="text1"/>
        </w:rPr>
        <w:t xml:space="preserve">de la cual </w:t>
      </w:r>
      <w:r w:rsidR="00643898">
        <w:rPr>
          <w:b/>
          <w:smallCaps/>
          <w:color w:val="000000" w:themeColor="text1"/>
        </w:rPr>
        <w:t xml:space="preserve">autoriza un permiso de operación en la ruta </w:t>
      </w:r>
      <w:r w:rsidR="00B611C1">
        <w:rPr>
          <w:b/>
          <w:smallCaps/>
          <w:color w:val="000000" w:themeColor="text1"/>
        </w:rPr>
        <w:t>n</w:t>
      </w:r>
      <w:r w:rsidR="00E559D4">
        <w:rPr>
          <w:b/>
          <w:color w:val="000000" w:themeColor="text1"/>
        </w:rPr>
        <w:t>o</w:t>
      </w:r>
      <w:r w:rsidR="00B611C1">
        <w:rPr>
          <w:b/>
          <w:smallCaps/>
          <w:color w:val="000000" w:themeColor="text1"/>
        </w:rPr>
        <w:t xml:space="preserve">. </w:t>
      </w:r>
      <w:r w:rsidR="0046361E">
        <w:rPr>
          <w:b/>
          <w:smallCaps/>
          <w:color w:val="000000" w:themeColor="text1"/>
        </w:rPr>
        <w:t>000</w:t>
      </w:r>
      <w:r w:rsidR="00643898">
        <w:rPr>
          <w:b/>
          <w:smallCaps/>
          <w:color w:val="000000" w:themeColor="text1"/>
        </w:rPr>
        <w:t xml:space="preserve"> a la empresa t</w:t>
      </w:r>
      <w:r w:rsidR="0046361E">
        <w:rPr>
          <w:b/>
          <w:smallCaps/>
          <w:color w:val="000000" w:themeColor="text1"/>
        </w:rPr>
        <w:t>bl</w:t>
      </w:r>
      <w:r w:rsidR="00643898">
        <w:rPr>
          <w:b/>
          <w:smallCaps/>
          <w:color w:val="000000" w:themeColor="text1"/>
        </w:rPr>
        <w:t>.</w:t>
      </w:r>
      <w:r w:rsidR="00643898" w:rsidRPr="00B65CBE">
        <w:rPr>
          <w:color w:val="000000" w:themeColor="text1"/>
        </w:rPr>
        <w:t xml:space="preserve"> </w:t>
      </w:r>
    </w:p>
    <w:p w14:paraId="6EDE2FF1" w14:textId="77777777" w:rsidR="00035B4A" w:rsidRDefault="00035B4A" w:rsidP="00643898">
      <w:pPr>
        <w:spacing w:after="120" w:line="276" w:lineRule="auto"/>
        <w:jc w:val="both"/>
        <w:rPr>
          <w:color w:val="000000" w:themeColor="text1"/>
        </w:rPr>
      </w:pPr>
    </w:p>
    <w:p w14:paraId="3C8E5C14" w14:textId="77777777" w:rsidR="000B251A" w:rsidRDefault="00643898" w:rsidP="000B251A">
      <w:pPr>
        <w:spacing w:line="360" w:lineRule="auto"/>
        <w:jc w:val="both"/>
        <w:rPr>
          <w:rFonts w:eastAsia="Calibri"/>
          <w:color w:val="000000" w:themeColor="text1"/>
          <w:lang w:val="es-CR" w:eastAsia="en-US"/>
        </w:rPr>
      </w:pPr>
      <w:r w:rsidRPr="00643898">
        <w:rPr>
          <w:b/>
          <w:bCs/>
          <w:color w:val="000000" w:themeColor="text1"/>
        </w:rPr>
        <w:t>II</w:t>
      </w:r>
      <w:r>
        <w:rPr>
          <w:color w:val="000000" w:themeColor="text1"/>
        </w:rPr>
        <w:t>.</w:t>
      </w:r>
      <w:r w:rsidR="00035B4A" w:rsidRPr="00B65CBE">
        <w:rPr>
          <w:rFonts w:eastAsia="Calibri"/>
          <w:color w:val="000000" w:themeColor="text1"/>
          <w:lang w:val="es-CR" w:eastAsia="en-US"/>
        </w:rPr>
        <w:t>-</w:t>
      </w:r>
      <w:r w:rsidR="00035B4A">
        <w:rPr>
          <w:rFonts w:eastAsia="Calibri"/>
          <w:color w:val="000000" w:themeColor="text1"/>
          <w:lang w:val="es-CR" w:eastAsia="en-US"/>
        </w:rPr>
        <w:t xml:space="preserve"> De conformidad con las disposiciones del artículo 16 de la Ley No. 7969, rectora en la materia, se recuerda que los fallos de este Tribunal son de acatamiento inmediato estricto y obligatorio.</w:t>
      </w:r>
      <w:r w:rsidR="00035B4A" w:rsidRPr="00B65CBE">
        <w:rPr>
          <w:rFonts w:eastAsia="Calibri"/>
          <w:color w:val="000000" w:themeColor="text1"/>
          <w:lang w:val="es-CR" w:eastAsia="en-US"/>
        </w:rPr>
        <w:t xml:space="preserve"> </w:t>
      </w:r>
    </w:p>
    <w:p w14:paraId="12060224" w14:textId="77777777" w:rsidR="000B251A" w:rsidRDefault="000B251A" w:rsidP="000B251A">
      <w:pPr>
        <w:spacing w:line="360" w:lineRule="auto"/>
        <w:jc w:val="both"/>
        <w:rPr>
          <w:rFonts w:eastAsia="Calibri"/>
          <w:color w:val="000000" w:themeColor="text1"/>
          <w:lang w:val="es-CR" w:eastAsia="en-US"/>
        </w:rPr>
      </w:pPr>
    </w:p>
    <w:p w14:paraId="140B0866" w14:textId="7495814E" w:rsidR="008E0D3E" w:rsidRPr="000B251A" w:rsidRDefault="000B251A" w:rsidP="000B251A">
      <w:pPr>
        <w:spacing w:line="360" w:lineRule="auto"/>
        <w:jc w:val="both"/>
        <w:rPr>
          <w:rFonts w:eastAsia="Calibri"/>
          <w:color w:val="000000" w:themeColor="text1"/>
          <w:lang w:val="es-CR" w:eastAsia="en-US"/>
        </w:rPr>
      </w:pPr>
      <w:r>
        <w:rPr>
          <w:rFonts w:eastAsia="Calibri"/>
          <w:color w:val="000000" w:themeColor="text1"/>
          <w:lang w:val="es-CR" w:eastAsia="en-US"/>
        </w:rPr>
        <w:t xml:space="preserve">III.- </w:t>
      </w:r>
      <w:r w:rsidR="008E0D3E" w:rsidRPr="00B65CBE">
        <w:rPr>
          <w:rFonts w:eastAsia="Calibri"/>
          <w:color w:val="000000" w:themeColor="text1"/>
          <w:lang w:val="es-CR" w:eastAsia="en-US"/>
        </w:rPr>
        <w:t xml:space="preserve">Por carecer la presente resolución de ulterior recurso en sede administrativa, de conformidad con los artículos 16 y 22, inciso c), de la Ley 7969, </w:t>
      </w:r>
      <w:r w:rsidR="008E0D3E" w:rsidRPr="00B65CBE">
        <w:rPr>
          <w:rFonts w:eastAsia="Calibri"/>
          <w:i/>
          <w:color w:val="000000" w:themeColor="text1"/>
          <w:lang w:val="es-CR" w:eastAsia="en-US"/>
        </w:rPr>
        <w:t>se da por agotada la vía administrativa</w:t>
      </w:r>
      <w:r w:rsidR="008E0D3E" w:rsidRPr="00B65CBE">
        <w:rPr>
          <w:rFonts w:eastAsia="Calibri"/>
          <w:color w:val="000000" w:themeColor="text1"/>
          <w:lang w:val="es-CR" w:eastAsia="en-US"/>
        </w:rPr>
        <w:t xml:space="preserve">.  </w:t>
      </w:r>
      <w:r w:rsidR="008E0D3E" w:rsidRPr="00B65CBE">
        <w:rPr>
          <w:rFonts w:eastAsia="Calibri"/>
          <w:b/>
          <w:color w:val="000000" w:themeColor="text1"/>
          <w:lang w:val="es-CR" w:eastAsia="en-US"/>
        </w:rPr>
        <w:t xml:space="preserve"> </w:t>
      </w:r>
    </w:p>
    <w:p w14:paraId="53FCAE89" w14:textId="1FC0AACB" w:rsidR="00886503" w:rsidRDefault="00886503" w:rsidP="00886503">
      <w:pPr>
        <w:pStyle w:val="Textoindependiente"/>
        <w:spacing w:line="276" w:lineRule="auto"/>
        <w:jc w:val="both"/>
        <w:rPr>
          <w:bCs/>
          <w:color w:val="000000" w:themeColor="text1"/>
        </w:rPr>
      </w:pPr>
    </w:p>
    <w:p w14:paraId="6F8AED9F" w14:textId="3D64EC3D" w:rsidR="00951680" w:rsidRPr="00886503" w:rsidRDefault="004C6E16" w:rsidP="00886503">
      <w:pPr>
        <w:pStyle w:val="Textoindependiente"/>
        <w:spacing w:line="276" w:lineRule="auto"/>
        <w:jc w:val="both"/>
        <w:rPr>
          <w:bCs/>
          <w:iCs/>
          <w:color w:val="000000" w:themeColor="text1"/>
          <w:lang w:val="es-ES"/>
        </w:rPr>
      </w:pPr>
      <w:r w:rsidRPr="00B65CBE">
        <w:rPr>
          <w:b/>
          <w:i/>
          <w:color w:val="000000" w:themeColor="text1"/>
        </w:rPr>
        <w:t>NOTIFÍQUESE</w:t>
      </w:r>
    </w:p>
    <w:p w14:paraId="66C3938B" w14:textId="77777777" w:rsidR="00951680" w:rsidRPr="00B65CBE" w:rsidRDefault="00951680" w:rsidP="00B65CBE">
      <w:pPr>
        <w:pStyle w:val="Textoindependiente2"/>
        <w:tabs>
          <w:tab w:val="left" w:pos="2002"/>
        </w:tabs>
        <w:spacing w:line="276" w:lineRule="auto"/>
        <w:rPr>
          <w:b/>
          <w:i/>
          <w:color w:val="000000" w:themeColor="text1"/>
        </w:rPr>
      </w:pPr>
    </w:p>
    <w:p w14:paraId="325433CA" w14:textId="77777777" w:rsidR="004C6E16" w:rsidRPr="00B65CBE" w:rsidRDefault="004C6E16" w:rsidP="00B65CBE">
      <w:pPr>
        <w:pStyle w:val="Ttulo1"/>
        <w:spacing w:line="276" w:lineRule="auto"/>
        <w:jc w:val="center"/>
        <w:rPr>
          <w:rFonts w:ascii="Times New Roman" w:hAnsi="Times New Roman" w:cs="Times New Roman"/>
          <w:b w:val="0"/>
          <w:color w:val="000000" w:themeColor="text1"/>
          <w:sz w:val="24"/>
          <w:szCs w:val="24"/>
          <w:lang w:val="pt-BR"/>
        </w:rPr>
      </w:pPr>
      <w:r w:rsidRPr="00B65CBE">
        <w:rPr>
          <w:rFonts w:ascii="Times New Roman" w:hAnsi="Times New Roman" w:cs="Times New Roman"/>
          <w:b w:val="0"/>
          <w:color w:val="000000" w:themeColor="text1"/>
          <w:sz w:val="24"/>
          <w:szCs w:val="24"/>
          <w:lang w:val="pt-BR"/>
        </w:rPr>
        <w:t>Lic. Ronald Muñoz Corea</w:t>
      </w:r>
    </w:p>
    <w:p w14:paraId="63539AC2" w14:textId="77777777" w:rsidR="004C6E16" w:rsidRPr="00B65CBE" w:rsidRDefault="004C6E16" w:rsidP="00B65CBE">
      <w:pPr>
        <w:spacing w:line="276" w:lineRule="auto"/>
        <w:jc w:val="center"/>
        <w:rPr>
          <w:b/>
          <w:color w:val="000000" w:themeColor="text1"/>
        </w:rPr>
      </w:pPr>
      <w:r w:rsidRPr="00B65CBE">
        <w:rPr>
          <w:b/>
          <w:color w:val="000000" w:themeColor="text1"/>
        </w:rPr>
        <w:t>Presidente</w:t>
      </w:r>
    </w:p>
    <w:p w14:paraId="1964DE2B" w14:textId="77777777" w:rsidR="004C6E16" w:rsidRPr="00B65CBE" w:rsidRDefault="004C6E16" w:rsidP="00B65CBE">
      <w:pPr>
        <w:spacing w:line="276" w:lineRule="auto"/>
        <w:rPr>
          <w:b/>
          <w:color w:val="000000" w:themeColor="text1"/>
        </w:rPr>
      </w:pPr>
    </w:p>
    <w:p w14:paraId="4DABDB5B" w14:textId="77777777" w:rsidR="004C6E16" w:rsidRPr="00B65CBE" w:rsidRDefault="004C6E16" w:rsidP="00B65CBE">
      <w:pPr>
        <w:spacing w:line="276" w:lineRule="auto"/>
        <w:rPr>
          <w:b/>
          <w:color w:val="000000" w:themeColor="text1"/>
        </w:rPr>
      </w:pPr>
    </w:p>
    <w:p w14:paraId="550B13B0" w14:textId="4F94A2C9" w:rsidR="004C6E16" w:rsidRPr="00B65CBE" w:rsidRDefault="004C6E16" w:rsidP="00B65CBE">
      <w:pPr>
        <w:pStyle w:val="Ttulo1"/>
        <w:spacing w:line="276" w:lineRule="auto"/>
        <w:jc w:val="center"/>
        <w:rPr>
          <w:rFonts w:ascii="Times New Roman" w:hAnsi="Times New Roman" w:cs="Times New Roman"/>
          <w:b w:val="0"/>
          <w:color w:val="000000" w:themeColor="text1"/>
          <w:sz w:val="24"/>
          <w:szCs w:val="24"/>
        </w:rPr>
      </w:pPr>
      <w:r w:rsidRPr="00B65CBE">
        <w:rPr>
          <w:rFonts w:ascii="Times New Roman" w:hAnsi="Times New Roman" w:cs="Times New Roman"/>
          <w:b w:val="0"/>
          <w:color w:val="000000" w:themeColor="text1"/>
          <w:sz w:val="24"/>
          <w:szCs w:val="24"/>
        </w:rPr>
        <w:t>Licda. Maricela Villegas Herrera</w:t>
      </w:r>
      <w:r w:rsidRPr="00B65CBE">
        <w:rPr>
          <w:rFonts w:ascii="Times New Roman" w:hAnsi="Times New Roman" w:cs="Times New Roman"/>
          <w:b w:val="0"/>
          <w:color w:val="000000" w:themeColor="text1"/>
          <w:sz w:val="24"/>
          <w:szCs w:val="24"/>
        </w:rPr>
        <w:tab/>
      </w:r>
      <w:r w:rsidRPr="00B65CBE">
        <w:rPr>
          <w:rFonts w:ascii="Times New Roman" w:hAnsi="Times New Roman" w:cs="Times New Roman"/>
          <w:b w:val="0"/>
          <w:color w:val="000000" w:themeColor="text1"/>
          <w:sz w:val="24"/>
          <w:szCs w:val="24"/>
        </w:rPr>
        <w:tab/>
      </w:r>
      <w:r w:rsidRPr="00B65CBE">
        <w:rPr>
          <w:rFonts w:ascii="Times New Roman" w:hAnsi="Times New Roman" w:cs="Times New Roman"/>
          <w:b w:val="0"/>
          <w:color w:val="000000" w:themeColor="text1"/>
          <w:sz w:val="24"/>
          <w:szCs w:val="24"/>
        </w:rPr>
        <w:tab/>
        <w:t xml:space="preserve">Licda. </w:t>
      </w:r>
      <w:r w:rsidR="00E26EC9" w:rsidRPr="00B65CBE">
        <w:rPr>
          <w:rFonts w:ascii="Times New Roman" w:hAnsi="Times New Roman" w:cs="Times New Roman"/>
          <w:b w:val="0"/>
          <w:color w:val="000000" w:themeColor="text1"/>
          <w:sz w:val="24"/>
          <w:szCs w:val="24"/>
        </w:rPr>
        <w:t xml:space="preserve">María </w:t>
      </w:r>
      <w:r w:rsidRPr="00B65CBE">
        <w:rPr>
          <w:rFonts w:ascii="Times New Roman" w:hAnsi="Times New Roman" w:cs="Times New Roman"/>
          <w:b w:val="0"/>
          <w:color w:val="000000" w:themeColor="text1"/>
          <w:sz w:val="24"/>
          <w:szCs w:val="24"/>
        </w:rPr>
        <w:t xml:space="preserve">Susana López Rivera </w:t>
      </w:r>
    </w:p>
    <w:p w14:paraId="59455C0C" w14:textId="766F5491" w:rsidR="00B65CBE" w:rsidRPr="00B65CBE" w:rsidRDefault="004C6E16">
      <w:pPr>
        <w:spacing w:line="276" w:lineRule="auto"/>
      </w:pPr>
      <w:r w:rsidRPr="00B65CBE">
        <w:rPr>
          <w:b/>
          <w:color w:val="000000" w:themeColor="text1"/>
        </w:rPr>
        <w:t xml:space="preserve">                     Jueza</w:t>
      </w:r>
      <w:r w:rsidRPr="00B65CBE">
        <w:rPr>
          <w:b/>
          <w:color w:val="000000" w:themeColor="text1"/>
        </w:rPr>
        <w:tab/>
      </w:r>
      <w:r w:rsidRPr="00B65CBE">
        <w:rPr>
          <w:b/>
          <w:color w:val="000000" w:themeColor="text1"/>
        </w:rPr>
        <w:tab/>
      </w:r>
      <w:r w:rsidRPr="00B65CBE">
        <w:rPr>
          <w:b/>
          <w:color w:val="000000" w:themeColor="text1"/>
        </w:rPr>
        <w:tab/>
      </w:r>
      <w:r w:rsidR="00E26EC9" w:rsidRPr="00B65CBE">
        <w:rPr>
          <w:b/>
          <w:color w:val="000000" w:themeColor="text1"/>
        </w:rPr>
        <w:t xml:space="preserve">                                                  Jueza</w:t>
      </w:r>
    </w:p>
    <w:sectPr w:rsidR="00B65CBE" w:rsidRPr="00B65CBE" w:rsidSect="005B3187">
      <w:footerReference w:type="default" r:id="rId8"/>
      <w:pgSz w:w="11906" w:h="16838"/>
      <w:pgMar w:top="1417" w:right="1701" w:bottom="1985" w:left="1701"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FC02" w14:textId="77777777" w:rsidR="00CD0BC1" w:rsidRDefault="00CD0BC1" w:rsidP="004C6E16">
      <w:r>
        <w:separator/>
      </w:r>
    </w:p>
  </w:endnote>
  <w:endnote w:type="continuationSeparator" w:id="0">
    <w:p w14:paraId="66C1B0A8" w14:textId="77777777" w:rsidR="00CD0BC1" w:rsidRDefault="00CD0BC1" w:rsidP="004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0D62" w14:textId="54C93726" w:rsidR="006108AD" w:rsidRDefault="006108AD" w:rsidP="0086149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7A547" w14:textId="77777777" w:rsidR="00CD0BC1" w:rsidRDefault="00CD0BC1" w:rsidP="004C6E16">
      <w:r>
        <w:separator/>
      </w:r>
    </w:p>
  </w:footnote>
  <w:footnote w:type="continuationSeparator" w:id="0">
    <w:p w14:paraId="4D8B4884" w14:textId="77777777" w:rsidR="00CD0BC1" w:rsidRDefault="00CD0BC1" w:rsidP="004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41" style="width:13pt;height:13.5pt" coordsize="" o:spt="100" o:bullet="t" adj="0,,0" path="" stroked="f">
        <v:stroke joinstyle="miter"/>
        <v:imagedata r:id="rId1" o:title="image39"/>
        <v:formulas/>
        <v:path o:connecttype="segments"/>
      </v:shape>
    </w:pict>
  </w:numPicBullet>
  <w:abstractNum w:abstractNumId="0" w15:restartNumberingAfterBreak="0">
    <w:nsid w:val="03336C74"/>
    <w:multiLevelType w:val="hybridMultilevel"/>
    <w:tmpl w:val="EB9C5ED0"/>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A80E1D"/>
    <w:multiLevelType w:val="hybridMultilevel"/>
    <w:tmpl w:val="61986C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4221B4"/>
    <w:multiLevelType w:val="hybridMultilevel"/>
    <w:tmpl w:val="9ECC9C7E"/>
    <w:lvl w:ilvl="0" w:tplc="4C56D27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A1509D5"/>
    <w:multiLevelType w:val="hybridMultilevel"/>
    <w:tmpl w:val="FF7CD062"/>
    <w:lvl w:ilvl="0" w:tplc="73FC2EC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0C7B7D18"/>
    <w:multiLevelType w:val="hybridMultilevel"/>
    <w:tmpl w:val="14E02470"/>
    <w:lvl w:ilvl="0" w:tplc="42A883CE">
      <w:start w:val="2"/>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0ECC5717"/>
    <w:multiLevelType w:val="hybridMultilevel"/>
    <w:tmpl w:val="52367B2C"/>
    <w:lvl w:ilvl="0" w:tplc="6B02B76C">
      <w:start w:val="1"/>
      <w:numFmt w:val="decimal"/>
      <w:lvlText w:val="%1-"/>
      <w:lvlJc w:val="left"/>
      <w:pPr>
        <w:ind w:left="720" w:hanging="360"/>
      </w:pPr>
      <w:rPr>
        <w:rFonts w:ascii="Calibri" w:eastAsiaTheme="minorHAnsi" w:hAnsi="Calibri" w:hint="default"/>
        <w:b/>
        <w:i w:val="0"/>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10359D5"/>
    <w:multiLevelType w:val="hybridMultilevel"/>
    <w:tmpl w:val="1248B87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2743111"/>
    <w:multiLevelType w:val="hybridMultilevel"/>
    <w:tmpl w:val="1B4A5FC0"/>
    <w:lvl w:ilvl="0" w:tplc="45843D82">
      <w:numFmt w:val="bullet"/>
      <w:lvlText w:val="-"/>
      <w:lvlJc w:val="left"/>
      <w:pPr>
        <w:ind w:left="369" w:hanging="360"/>
      </w:pPr>
      <w:rPr>
        <w:rFonts w:ascii="Times New Roman" w:eastAsia="Times New Roman" w:hAnsi="Times New Roman" w:cs="Times New Roman" w:hint="default"/>
      </w:rPr>
    </w:lvl>
    <w:lvl w:ilvl="1" w:tplc="140A0003" w:tentative="1">
      <w:start w:val="1"/>
      <w:numFmt w:val="bullet"/>
      <w:lvlText w:val="o"/>
      <w:lvlJc w:val="left"/>
      <w:pPr>
        <w:ind w:left="1089" w:hanging="360"/>
      </w:pPr>
      <w:rPr>
        <w:rFonts w:ascii="Courier New" w:hAnsi="Courier New" w:cs="Courier New" w:hint="default"/>
      </w:rPr>
    </w:lvl>
    <w:lvl w:ilvl="2" w:tplc="140A0005" w:tentative="1">
      <w:start w:val="1"/>
      <w:numFmt w:val="bullet"/>
      <w:lvlText w:val=""/>
      <w:lvlJc w:val="left"/>
      <w:pPr>
        <w:ind w:left="1809" w:hanging="360"/>
      </w:pPr>
      <w:rPr>
        <w:rFonts w:ascii="Wingdings" w:hAnsi="Wingdings" w:hint="default"/>
      </w:rPr>
    </w:lvl>
    <w:lvl w:ilvl="3" w:tplc="140A0001" w:tentative="1">
      <w:start w:val="1"/>
      <w:numFmt w:val="bullet"/>
      <w:lvlText w:val=""/>
      <w:lvlJc w:val="left"/>
      <w:pPr>
        <w:ind w:left="2529" w:hanging="360"/>
      </w:pPr>
      <w:rPr>
        <w:rFonts w:ascii="Symbol" w:hAnsi="Symbol" w:hint="default"/>
      </w:rPr>
    </w:lvl>
    <w:lvl w:ilvl="4" w:tplc="140A0003" w:tentative="1">
      <w:start w:val="1"/>
      <w:numFmt w:val="bullet"/>
      <w:lvlText w:val="o"/>
      <w:lvlJc w:val="left"/>
      <w:pPr>
        <w:ind w:left="3249" w:hanging="360"/>
      </w:pPr>
      <w:rPr>
        <w:rFonts w:ascii="Courier New" w:hAnsi="Courier New" w:cs="Courier New" w:hint="default"/>
      </w:rPr>
    </w:lvl>
    <w:lvl w:ilvl="5" w:tplc="140A0005" w:tentative="1">
      <w:start w:val="1"/>
      <w:numFmt w:val="bullet"/>
      <w:lvlText w:val=""/>
      <w:lvlJc w:val="left"/>
      <w:pPr>
        <w:ind w:left="3969" w:hanging="360"/>
      </w:pPr>
      <w:rPr>
        <w:rFonts w:ascii="Wingdings" w:hAnsi="Wingdings" w:hint="default"/>
      </w:rPr>
    </w:lvl>
    <w:lvl w:ilvl="6" w:tplc="140A0001" w:tentative="1">
      <w:start w:val="1"/>
      <w:numFmt w:val="bullet"/>
      <w:lvlText w:val=""/>
      <w:lvlJc w:val="left"/>
      <w:pPr>
        <w:ind w:left="4689" w:hanging="360"/>
      </w:pPr>
      <w:rPr>
        <w:rFonts w:ascii="Symbol" w:hAnsi="Symbol" w:hint="default"/>
      </w:rPr>
    </w:lvl>
    <w:lvl w:ilvl="7" w:tplc="140A0003" w:tentative="1">
      <w:start w:val="1"/>
      <w:numFmt w:val="bullet"/>
      <w:lvlText w:val="o"/>
      <w:lvlJc w:val="left"/>
      <w:pPr>
        <w:ind w:left="5409" w:hanging="360"/>
      </w:pPr>
      <w:rPr>
        <w:rFonts w:ascii="Courier New" w:hAnsi="Courier New" w:cs="Courier New" w:hint="default"/>
      </w:rPr>
    </w:lvl>
    <w:lvl w:ilvl="8" w:tplc="140A0005" w:tentative="1">
      <w:start w:val="1"/>
      <w:numFmt w:val="bullet"/>
      <w:lvlText w:val=""/>
      <w:lvlJc w:val="left"/>
      <w:pPr>
        <w:ind w:left="6129" w:hanging="360"/>
      </w:pPr>
      <w:rPr>
        <w:rFonts w:ascii="Wingdings" w:hAnsi="Wingdings" w:hint="default"/>
      </w:rPr>
    </w:lvl>
  </w:abstractNum>
  <w:abstractNum w:abstractNumId="8" w15:restartNumberingAfterBreak="0">
    <w:nsid w:val="13A41BF0"/>
    <w:multiLevelType w:val="hybridMultilevel"/>
    <w:tmpl w:val="DDD2620A"/>
    <w:lvl w:ilvl="0" w:tplc="AE187C02">
      <w:start w:val="5"/>
      <w:numFmt w:val="decimal"/>
      <w:lvlText w:val="%1."/>
      <w:lvlJc w:val="left"/>
      <w:pPr>
        <w:ind w:left="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D0625A">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A24E20">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90274E">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42191A">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9C0B18">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4E83AE">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44070A">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F8D292">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587390"/>
    <w:multiLevelType w:val="hybridMultilevel"/>
    <w:tmpl w:val="58F8B0DE"/>
    <w:lvl w:ilvl="0" w:tplc="B3E03B7C">
      <w:start w:val="1"/>
      <w:numFmt w:val="bullet"/>
      <w:lvlText w:val="•"/>
      <w:lvlPicBulletId w:val="0"/>
      <w:lvlJc w:val="left"/>
      <w:pPr>
        <w:ind w:left="1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4845BB6">
      <w:start w:val="1"/>
      <w:numFmt w:val="bullet"/>
      <w:lvlText w:val="o"/>
      <w:lvlJc w:val="left"/>
      <w:pPr>
        <w:ind w:left="15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6F491A6">
      <w:start w:val="1"/>
      <w:numFmt w:val="bullet"/>
      <w:lvlText w:val="▪"/>
      <w:lvlJc w:val="left"/>
      <w:pPr>
        <w:ind w:left="22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B3876D2">
      <w:start w:val="1"/>
      <w:numFmt w:val="bullet"/>
      <w:lvlText w:val="•"/>
      <w:lvlJc w:val="left"/>
      <w:pPr>
        <w:ind w:left="30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2B68D88">
      <w:start w:val="1"/>
      <w:numFmt w:val="bullet"/>
      <w:lvlText w:val="o"/>
      <w:lvlJc w:val="left"/>
      <w:pPr>
        <w:ind w:left="37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C6C7452">
      <w:start w:val="1"/>
      <w:numFmt w:val="bullet"/>
      <w:lvlText w:val="▪"/>
      <w:lvlJc w:val="left"/>
      <w:pPr>
        <w:ind w:left="44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1D8C758">
      <w:start w:val="1"/>
      <w:numFmt w:val="bullet"/>
      <w:lvlText w:val="•"/>
      <w:lvlJc w:val="left"/>
      <w:pPr>
        <w:ind w:left="51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FF8C8B4">
      <w:start w:val="1"/>
      <w:numFmt w:val="bullet"/>
      <w:lvlText w:val="o"/>
      <w:lvlJc w:val="left"/>
      <w:pPr>
        <w:ind w:left="58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BC2A3E0">
      <w:start w:val="1"/>
      <w:numFmt w:val="bullet"/>
      <w:lvlText w:val="▪"/>
      <w:lvlJc w:val="left"/>
      <w:pPr>
        <w:ind w:left="66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7E97A28"/>
    <w:multiLevelType w:val="hybridMultilevel"/>
    <w:tmpl w:val="D846979A"/>
    <w:lvl w:ilvl="0" w:tplc="E52C59B4">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51550DE"/>
    <w:multiLevelType w:val="hybridMultilevel"/>
    <w:tmpl w:val="59CC62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62922DC"/>
    <w:multiLevelType w:val="hybridMultilevel"/>
    <w:tmpl w:val="51F22DA6"/>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8783DB5"/>
    <w:multiLevelType w:val="hybridMultilevel"/>
    <w:tmpl w:val="C5608B3A"/>
    <w:lvl w:ilvl="0" w:tplc="0DE43B50">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D9B46EE"/>
    <w:multiLevelType w:val="hybridMultilevel"/>
    <w:tmpl w:val="B1CEC65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E605E42"/>
    <w:multiLevelType w:val="hybridMultilevel"/>
    <w:tmpl w:val="FB2C551A"/>
    <w:lvl w:ilvl="0" w:tplc="6F0C9EFE">
      <w:start w:val="3"/>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5F94B7F"/>
    <w:multiLevelType w:val="hybridMultilevel"/>
    <w:tmpl w:val="2AD6B722"/>
    <w:lvl w:ilvl="0" w:tplc="1444FA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8066F3A"/>
    <w:multiLevelType w:val="hybridMultilevel"/>
    <w:tmpl w:val="F14C6FAA"/>
    <w:lvl w:ilvl="0" w:tplc="6B5C3CC0">
      <w:start w:val="5"/>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D4244EC"/>
    <w:multiLevelType w:val="hybridMultilevel"/>
    <w:tmpl w:val="8228BC1C"/>
    <w:lvl w:ilvl="0" w:tplc="0B062BD6">
      <w:start w:val="1"/>
      <w:numFmt w:val="upperRoman"/>
      <w:lvlText w:val="%1."/>
      <w:lvlJc w:val="left"/>
      <w:pPr>
        <w:ind w:left="1287" w:hanging="720"/>
      </w:pPr>
      <w:rPr>
        <w:rFonts w:hint="default"/>
        <w:b/>
        <w:bCs/>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15:restartNumberingAfterBreak="0">
    <w:nsid w:val="3E1C06DD"/>
    <w:multiLevelType w:val="hybridMultilevel"/>
    <w:tmpl w:val="F3BACF5A"/>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4314072B"/>
    <w:multiLevelType w:val="hybridMultilevel"/>
    <w:tmpl w:val="B9D21DC8"/>
    <w:lvl w:ilvl="0" w:tplc="FB5CA8F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AE50A8C"/>
    <w:multiLevelType w:val="hybridMultilevel"/>
    <w:tmpl w:val="8C3C5626"/>
    <w:lvl w:ilvl="0" w:tplc="A6546636">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DAC6158"/>
    <w:multiLevelType w:val="hybridMultilevel"/>
    <w:tmpl w:val="BAC232DA"/>
    <w:lvl w:ilvl="0" w:tplc="613499FA">
      <w:numFmt w:val="bullet"/>
      <w:lvlText w:val="-"/>
      <w:lvlJc w:val="left"/>
      <w:pPr>
        <w:ind w:left="378" w:hanging="360"/>
      </w:pPr>
      <w:rPr>
        <w:rFonts w:ascii="Times New Roman" w:eastAsia="Times New Roman" w:hAnsi="Times New Roman" w:cs="Times New Roman" w:hint="default"/>
        <w:sz w:val="22"/>
      </w:rPr>
    </w:lvl>
    <w:lvl w:ilvl="1" w:tplc="140A0003" w:tentative="1">
      <w:start w:val="1"/>
      <w:numFmt w:val="bullet"/>
      <w:lvlText w:val="o"/>
      <w:lvlJc w:val="left"/>
      <w:pPr>
        <w:ind w:left="1098" w:hanging="360"/>
      </w:pPr>
      <w:rPr>
        <w:rFonts w:ascii="Courier New" w:hAnsi="Courier New" w:cs="Courier New" w:hint="default"/>
      </w:rPr>
    </w:lvl>
    <w:lvl w:ilvl="2" w:tplc="140A0005" w:tentative="1">
      <w:start w:val="1"/>
      <w:numFmt w:val="bullet"/>
      <w:lvlText w:val=""/>
      <w:lvlJc w:val="left"/>
      <w:pPr>
        <w:ind w:left="1818" w:hanging="360"/>
      </w:pPr>
      <w:rPr>
        <w:rFonts w:ascii="Wingdings" w:hAnsi="Wingdings" w:hint="default"/>
      </w:rPr>
    </w:lvl>
    <w:lvl w:ilvl="3" w:tplc="140A0001" w:tentative="1">
      <w:start w:val="1"/>
      <w:numFmt w:val="bullet"/>
      <w:lvlText w:val=""/>
      <w:lvlJc w:val="left"/>
      <w:pPr>
        <w:ind w:left="2538" w:hanging="360"/>
      </w:pPr>
      <w:rPr>
        <w:rFonts w:ascii="Symbol" w:hAnsi="Symbol" w:hint="default"/>
      </w:rPr>
    </w:lvl>
    <w:lvl w:ilvl="4" w:tplc="140A0003" w:tentative="1">
      <w:start w:val="1"/>
      <w:numFmt w:val="bullet"/>
      <w:lvlText w:val="o"/>
      <w:lvlJc w:val="left"/>
      <w:pPr>
        <w:ind w:left="3258" w:hanging="360"/>
      </w:pPr>
      <w:rPr>
        <w:rFonts w:ascii="Courier New" w:hAnsi="Courier New" w:cs="Courier New" w:hint="default"/>
      </w:rPr>
    </w:lvl>
    <w:lvl w:ilvl="5" w:tplc="140A0005" w:tentative="1">
      <w:start w:val="1"/>
      <w:numFmt w:val="bullet"/>
      <w:lvlText w:val=""/>
      <w:lvlJc w:val="left"/>
      <w:pPr>
        <w:ind w:left="3978" w:hanging="360"/>
      </w:pPr>
      <w:rPr>
        <w:rFonts w:ascii="Wingdings" w:hAnsi="Wingdings" w:hint="default"/>
      </w:rPr>
    </w:lvl>
    <w:lvl w:ilvl="6" w:tplc="140A0001" w:tentative="1">
      <w:start w:val="1"/>
      <w:numFmt w:val="bullet"/>
      <w:lvlText w:val=""/>
      <w:lvlJc w:val="left"/>
      <w:pPr>
        <w:ind w:left="4698" w:hanging="360"/>
      </w:pPr>
      <w:rPr>
        <w:rFonts w:ascii="Symbol" w:hAnsi="Symbol" w:hint="default"/>
      </w:rPr>
    </w:lvl>
    <w:lvl w:ilvl="7" w:tplc="140A0003" w:tentative="1">
      <w:start w:val="1"/>
      <w:numFmt w:val="bullet"/>
      <w:lvlText w:val="o"/>
      <w:lvlJc w:val="left"/>
      <w:pPr>
        <w:ind w:left="5418" w:hanging="360"/>
      </w:pPr>
      <w:rPr>
        <w:rFonts w:ascii="Courier New" w:hAnsi="Courier New" w:cs="Courier New" w:hint="default"/>
      </w:rPr>
    </w:lvl>
    <w:lvl w:ilvl="8" w:tplc="140A0005" w:tentative="1">
      <w:start w:val="1"/>
      <w:numFmt w:val="bullet"/>
      <w:lvlText w:val=""/>
      <w:lvlJc w:val="left"/>
      <w:pPr>
        <w:ind w:left="6138" w:hanging="360"/>
      </w:pPr>
      <w:rPr>
        <w:rFonts w:ascii="Wingdings" w:hAnsi="Wingdings" w:hint="default"/>
      </w:rPr>
    </w:lvl>
  </w:abstractNum>
  <w:abstractNum w:abstractNumId="23" w15:restartNumberingAfterBreak="0">
    <w:nsid w:val="5EE71203"/>
    <w:multiLevelType w:val="hybridMultilevel"/>
    <w:tmpl w:val="6D886D7C"/>
    <w:lvl w:ilvl="0" w:tplc="B07881C8">
      <w:start w:val="1"/>
      <w:numFmt w:val="upperRoman"/>
      <w:lvlText w:val="%1."/>
      <w:lvlJc w:val="right"/>
      <w:pPr>
        <w:ind w:left="720" w:hanging="360"/>
      </w:pPr>
      <w:rPr>
        <w:b/>
        <w:bCs/>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FDC53FE"/>
    <w:multiLevelType w:val="hybridMultilevel"/>
    <w:tmpl w:val="B4466C48"/>
    <w:lvl w:ilvl="0" w:tplc="5E62656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15:restartNumberingAfterBreak="0">
    <w:nsid w:val="60A3080F"/>
    <w:multiLevelType w:val="hybridMultilevel"/>
    <w:tmpl w:val="1264C3E6"/>
    <w:lvl w:ilvl="0" w:tplc="F0326250">
      <w:start w:val="5"/>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21F1984"/>
    <w:multiLevelType w:val="hybridMultilevel"/>
    <w:tmpl w:val="2910AC02"/>
    <w:lvl w:ilvl="0" w:tplc="82FA192C">
      <w:start w:val="2"/>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7" w15:restartNumberingAfterBreak="0">
    <w:nsid w:val="64AE23BA"/>
    <w:multiLevelType w:val="hybridMultilevel"/>
    <w:tmpl w:val="081C783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623296A"/>
    <w:multiLevelType w:val="hybridMultilevel"/>
    <w:tmpl w:val="683E805A"/>
    <w:lvl w:ilvl="0" w:tplc="6AEC3868">
      <w:start w:val="1"/>
      <w:numFmt w:val="decimal"/>
      <w:lvlText w:val="%1."/>
      <w:lvlJc w:val="left"/>
      <w:pPr>
        <w:ind w:left="927" w:hanging="360"/>
      </w:pPr>
      <w:rPr>
        <w:rFonts w:hint="default"/>
        <w:b/>
        <w:bCs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15:restartNumberingAfterBreak="0">
    <w:nsid w:val="67101A73"/>
    <w:multiLevelType w:val="hybridMultilevel"/>
    <w:tmpl w:val="4DBE0B56"/>
    <w:lvl w:ilvl="0" w:tplc="198EC5C2">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30" w15:restartNumberingAfterBreak="0">
    <w:nsid w:val="683B783B"/>
    <w:multiLevelType w:val="hybridMultilevel"/>
    <w:tmpl w:val="19CE68F8"/>
    <w:lvl w:ilvl="0" w:tplc="3628EDBE">
      <w:numFmt w:val="bullet"/>
      <w:lvlText w:val="-"/>
      <w:lvlJc w:val="left"/>
      <w:pPr>
        <w:ind w:left="378" w:hanging="360"/>
      </w:pPr>
      <w:rPr>
        <w:rFonts w:ascii="Times New Roman" w:eastAsia="Times New Roman" w:hAnsi="Times New Roman" w:cs="Times New Roman" w:hint="default"/>
      </w:rPr>
    </w:lvl>
    <w:lvl w:ilvl="1" w:tplc="140A0003" w:tentative="1">
      <w:start w:val="1"/>
      <w:numFmt w:val="bullet"/>
      <w:lvlText w:val="o"/>
      <w:lvlJc w:val="left"/>
      <w:pPr>
        <w:ind w:left="1098" w:hanging="360"/>
      </w:pPr>
      <w:rPr>
        <w:rFonts w:ascii="Courier New" w:hAnsi="Courier New" w:cs="Courier New" w:hint="default"/>
      </w:rPr>
    </w:lvl>
    <w:lvl w:ilvl="2" w:tplc="140A0005" w:tentative="1">
      <w:start w:val="1"/>
      <w:numFmt w:val="bullet"/>
      <w:lvlText w:val=""/>
      <w:lvlJc w:val="left"/>
      <w:pPr>
        <w:ind w:left="1818" w:hanging="360"/>
      </w:pPr>
      <w:rPr>
        <w:rFonts w:ascii="Wingdings" w:hAnsi="Wingdings" w:hint="default"/>
      </w:rPr>
    </w:lvl>
    <w:lvl w:ilvl="3" w:tplc="140A0001" w:tentative="1">
      <w:start w:val="1"/>
      <w:numFmt w:val="bullet"/>
      <w:lvlText w:val=""/>
      <w:lvlJc w:val="left"/>
      <w:pPr>
        <w:ind w:left="2538" w:hanging="360"/>
      </w:pPr>
      <w:rPr>
        <w:rFonts w:ascii="Symbol" w:hAnsi="Symbol" w:hint="default"/>
      </w:rPr>
    </w:lvl>
    <w:lvl w:ilvl="4" w:tplc="140A0003" w:tentative="1">
      <w:start w:val="1"/>
      <w:numFmt w:val="bullet"/>
      <w:lvlText w:val="o"/>
      <w:lvlJc w:val="left"/>
      <w:pPr>
        <w:ind w:left="3258" w:hanging="360"/>
      </w:pPr>
      <w:rPr>
        <w:rFonts w:ascii="Courier New" w:hAnsi="Courier New" w:cs="Courier New" w:hint="default"/>
      </w:rPr>
    </w:lvl>
    <w:lvl w:ilvl="5" w:tplc="140A0005" w:tentative="1">
      <w:start w:val="1"/>
      <w:numFmt w:val="bullet"/>
      <w:lvlText w:val=""/>
      <w:lvlJc w:val="left"/>
      <w:pPr>
        <w:ind w:left="3978" w:hanging="360"/>
      </w:pPr>
      <w:rPr>
        <w:rFonts w:ascii="Wingdings" w:hAnsi="Wingdings" w:hint="default"/>
      </w:rPr>
    </w:lvl>
    <w:lvl w:ilvl="6" w:tplc="140A0001" w:tentative="1">
      <w:start w:val="1"/>
      <w:numFmt w:val="bullet"/>
      <w:lvlText w:val=""/>
      <w:lvlJc w:val="left"/>
      <w:pPr>
        <w:ind w:left="4698" w:hanging="360"/>
      </w:pPr>
      <w:rPr>
        <w:rFonts w:ascii="Symbol" w:hAnsi="Symbol" w:hint="default"/>
      </w:rPr>
    </w:lvl>
    <w:lvl w:ilvl="7" w:tplc="140A0003" w:tentative="1">
      <w:start w:val="1"/>
      <w:numFmt w:val="bullet"/>
      <w:lvlText w:val="o"/>
      <w:lvlJc w:val="left"/>
      <w:pPr>
        <w:ind w:left="5418" w:hanging="360"/>
      </w:pPr>
      <w:rPr>
        <w:rFonts w:ascii="Courier New" w:hAnsi="Courier New" w:cs="Courier New" w:hint="default"/>
      </w:rPr>
    </w:lvl>
    <w:lvl w:ilvl="8" w:tplc="140A0005" w:tentative="1">
      <w:start w:val="1"/>
      <w:numFmt w:val="bullet"/>
      <w:lvlText w:val=""/>
      <w:lvlJc w:val="left"/>
      <w:pPr>
        <w:ind w:left="6138" w:hanging="360"/>
      </w:pPr>
      <w:rPr>
        <w:rFonts w:ascii="Wingdings" w:hAnsi="Wingdings" w:hint="default"/>
      </w:rPr>
    </w:lvl>
  </w:abstractNum>
  <w:abstractNum w:abstractNumId="31" w15:restartNumberingAfterBreak="0">
    <w:nsid w:val="6A25668D"/>
    <w:multiLevelType w:val="hybridMultilevel"/>
    <w:tmpl w:val="0A827F2E"/>
    <w:lvl w:ilvl="0" w:tplc="140A0001">
      <w:start w:val="1"/>
      <w:numFmt w:val="bullet"/>
      <w:lvlText w:val=""/>
      <w:lvlJc w:val="left"/>
      <w:pPr>
        <w:ind w:left="1350" w:hanging="360"/>
      </w:pPr>
      <w:rPr>
        <w:rFonts w:ascii="Symbol" w:hAnsi="Symbol" w:hint="default"/>
      </w:rPr>
    </w:lvl>
    <w:lvl w:ilvl="1" w:tplc="140A0003" w:tentative="1">
      <w:start w:val="1"/>
      <w:numFmt w:val="bullet"/>
      <w:lvlText w:val="o"/>
      <w:lvlJc w:val="left"/>
      <w:pPr>
        <w:ind w:left="2070" w:hanging="360"/>
      </w:pPr>
      <w:rPr>
        <w:rFonts w:ascii="Courier New" w:hAnsi="Courier New" w:cs="Courier New" w:hint="default"/>
      </w:rPr>
    </w:lvl>
    <w:lvl w:ilvl="2" w:tplc="140A0005" w:tentative="1">
      <w:start w:val="1"/>
      <w:numFmt w:val="bullet"/>
      <w:lvlText w:val=""/>
      <w:lvlJc w:val="left"/>
      <w:pPr>
        <w:ind w:left="2790" w:hanging="360"/>
      </w:pPr>
      <w:rPr>
        <w:rFonts w:ascii="Wingdings" w:hAnsi="Wingdings" w:hint="default"/>
      </w:rPr>
    </w:lvl>
    <w:lvl w:ilvl="3" w:tplc="140A0001" w:tentative="1">
      <w:start w:val="1"/>
      <w:numFmt w:val="bullet"/>
      <w:lvlText w:val=""/>
      <w:lvlJc w:val="left"/>
      <w:pPr>
        <w:ind w:left="3510" w:hanging="360"/>
      </w:pPr>
      <w:rPr>
        <w:rFonts w:ascii="Symbol" w:hAnsi="Symbol" w:hint="default"/>
      </w:rPr>
    </w:lvl>
    <w:lvl w:ilvl="4" w:tplc="140A0003" w:tentative="1">
      <w:start w:val="1"/>
      <w:numFmt w:val="bullet"/>
      <w:lvlText w:val="o"/>
      <w:lvlJc w:val="left"/>
      <w:pPr>
        <w:ind w:left="4230" w:hanging="360"/>
      </w:pPr>
      <w:rPr>
        <w:rFonts w:ascii="Courier New" w:hAnsi="Courier New" w:cs="Courier New" w:hint="default"/>
      </w:rPr>
    </w:lvl>
    <w:lvl w:ilvl="5" w:tplc="140A0005" w:tentative="1">
      <w:start w:val="1"/>
      <w:numFmt w:val="bullet"/>
      <w:lvlText w:val=""/>
      <w:lvlJc w:val="left"/>
      <w:pPr>
        <w:ind w:left="4950" w:hanging="360"/>
      </w:pPr>
      <w:rPr>
        <w:rFonts w:ascii="Wingdings" w:hAnsi="Wingdings" w:hint="default"/>
      </w:rPr>
    </w:lvl>
    <w:lvl w:ilvl="6" w:tplc="140A0001" w:tentative="1">
      <w:start w:val="1"/>
      <w:numFmt w:val="bullet"/>
      <w:lvlText w:val=""/>
      <w:lvlJc w:val="left"/>
      <w:pPr>
        <w:ind w:left="5670" w:hanging="360"/>
      </w:pPr>
      <w:rPr>
        <w:rFonts w:ascii="Symbol" w:hAnsi="Symbol" w:hint="default"/>
      </w:rPr>
    </w:lvl>
    <w:lvl w:ilvl="7" w:tplc="140A0003" w:tentative="1">
      <w:start w:val="1"/>
      <w:numFmt w:val="bullet"/>
      <w:lvlText w:val="o"/>
      <w:lvlJc w:val="left"/>
      <w:pPr>
        <w:ind w:left="6390" w:hanging="360"/>
      </w:pPr>
      <w:rPr>
        <w:rFonts w:ascii="Courier New" w:hAnsi="Courier New" w:cs="Courier New" w:hint="default"/>
      </w:rPr>
    </w:lvl>
    <w:lvl w:ilvl="8" w:tplc="140A0005" w:tentative="1">
      <w:start w:val="1"/>
      <w:numFmt w:val="bullet"/>
      <w:lvlText w:val=""/>
      <w:lvlJc w:val="left"/>
      <w:pPr>
        <w:ind w:left="7110" w:hanging="360"/>
      </w:pPr>
      <w:rPr>
        <w:rFonts w:ascii="Wingdings" w:hAnsi="Wingdings" w:hint="default"/>
      </w:rPr>
    </w:lvl>
  </w:abstractNum>
  <w:abstractNum w:abstractNumId="32" w15:restartNumberingAfterBreak="0">
    <w:nsid w:val="6C664EF8"/>
    <w:multiLevelType w:val="hybridMultilevel"/>
    <w:tmpl w:val="EFAC3C86"/>
    <w:lvl w:ilvl="0" w:tplc="8924A1BA">
      <w:start w:val="2"/>
      <w:numFmt w:val="decimal"/>
      <w:lvlText w:val="%1."/>
      <w:lvlJc w:val="left"/>
      <w:pPr>
        <w:ind w:left="1287" w:hanging="360"/>
      </w:pPr>
      <w:rPr>
        <w:rFonts w:hint="default"/>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33" w15:restartNumberingAfterBreak="0">
    <w:nsid w:val="6F9B5441"/>
    <w:multiLevelType w:val="hybridMultilevel"/>
    <w:tmpl w:val="E3222196"/>
    <w:lvl w:ilvl="0" w:tplc="2E8C0040">
      <w:start w:val="2"/>
      <w:numFmt w:val="bullet"/>
      <w:lvlText w:val="-"/>
      <w:lvlJc w:val="left"/>
      <w:pPr>
        <w:ind w:left="1080" w:hanging="360"/>
      </w:pPr>
      <w:rPr>
        <w:rFonts w:ascii="Times New Roman" w:eastAsiaTheme="minorHAnsi" w:hAnsi="Times New Roman" w:cs="Times New Roman"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4" w15:restartNumberingAfterBreak="0">
    <w:nsid w:val="70890D50"/>
    <w:multiLevelType w:val="hybridMultilevel"/>
    <w:tmpl w:val="CEAEA08A"/>
    <w:lvl w:ilvl="0" w:tplc="410613F2">
      <w:start w:val="9"/>
      <w:numFmt w:val="decimal"/>
      <w:lvlText w:val="%1."/>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6501A">
      <w:start w:val="1"/>
      <w:numFmt w:val="lowerLetter"/>
      <w:lvlText w:val="%2)"/>
      <w:lvlJc w:val="left"/>
      <w:pPr>
        <w:ind w:left="1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DF4E6AA">
      <w:start w:val="1"/>
      <w:numFmt w:val="decimal"/>
      <w:lvlText w:val="%3-"/>
      <w:lvlJc w:val="left"/>
      <w:pPr>
        <w:ind w:left="228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C6D8CDEE">
      <w:start w:val="1"/>
      <w:numFmt w:val="decimal"/>
      <w:lvlText w:val="%4"/>
      <w:lvlJc w:val="left"/>
      <w:pPr>
        <w:ind w:left="246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BE844868">
      <w:start w:val="1"/>
      <w:numFmt w:val="lowerLetter"/>
      <w:lvlText w:val="%5"/>
      <w:lvlJc w:val="left"/>
      <w:pPr>
        <w:ind w:left="318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381021A4">
      <w:start w:val="1"/>
      <w:numFmt w:val="lowerRoman"/>
      <w:lvlText w:val="%6"/>
      <w:lvlJc w:val="left"/>
      <w:pPr>
        <w:ind w:left="390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FC3ACBFA">
      <w:start w:val="1"/>
      <w:numFmt w:val="decimal"/>
      <w:lvlText w:val="%7"/>
      <w:lvlJc w:val="left"/>
      <w:pPr>
        <w:ind w:left="462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CD340300">
      <w:start w:val="1"/>
      <w:numFmt w:val="lowerLetter"/>
      <w:lvlText w:val="%8"/>
      <w:lvlJc w:val="left"/>
      <w:pPr>
        <w:ind w:left="534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81D066BA">
      <w:start w:val="1"/>
      <w:numFmt w:val="lowerRoman"/>
      <w:lvlText w:val="%9"/>
      <w:lvlJc w:val="left"/>
      <w:pPr>
        <w:ind w:left="606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71884FBE"/>
    <w:multiLevelType w:val="hybridMultilevel"/>
    <w:tmpl w:val="F6A26D8A"/>
    <w:lvl w:ilvl="0" w:tplc="725A55B8">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72904514"/>
    <w:multiLevelType w:val="hybridMultilevel"/>
    <w:tmpl w:val="6E60CD30"/>
    <w:lvl w:ilvl="0" w:tplc="6B3A1BF8">
      <w:start w:val="2"/>
      <w:numFmt w:val="bullet"/>
      <w:lvlText w:val="-"/>
      <w:lvlJc w:val="left"/>
      <w:pPr>
        <w:ind w:left="720" w:hanging="360"/>
      </w:pPr>
      <w:rPr>
        <w:rFonts w:ascii="Times New Roman" w:eastAsia="Times New Roman" w:hAnsi="Times New Roman" w:cs="Times New Roman" w:hint="default"/>
        <w:b w:val="0"/>
        <w:color w:val="00000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76C2443E"/>
    <w:multiLevelType w:val="hybridMultilevel"/>
    <w:tmpl w:val="ACE8EB98"/>
    <w:lvl w:ilvl="0" w:tplc="C7E08206">
      <w:start w:val="2"/>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8" w15:restartNumberingAfterBreak="0">
    <w:nsid w:val="7E7A6EE6"/>
    <w:multiLevelType w:val="hybridMultilevel"/>
    <w:tmpl w:val="5CBAAB16"/>
    <w:lvl w:ilvl="0" w:tplc="E7B6C6BC">
      <w:start w:val="1"/>
      <w:numFmt w:val="decimal"/>
      <w:lvlText w:val="%1."/>
      <w:lvlJc w:val="left"/>
      <w:pPr>
        <w:ind w:left="9149"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610893731">
    <w:abstractNumId w:val="15"/>
  </w:num>
  <w:num w:numId="2" w16cid:durableId="1024860917">
    <w:abstractNumId w:val="16"/>
  </w:num>
  <w:num w:numId="3" w16cid:durableId="1414281658">
    <w:abstractNumId w:val="3"/>
  </w:num>
  <w:num w:numId="4" w16cid:durableId="383452655">
    <w:abstractNumId w:val="24"/>
  </w:num>
  <w:num w:numId="5" w16cid:durableId="42873005">
    <w:abstractNumId w:val="28"/>
  </w:num>
  <w:num w:numId="6" w16cid:durableId="586037323">
    <w:abstractNumId w:val="18"/>
  </w:num>
  <w:num w:numId="7" w16cid:durableId="810094416">
    <w:abstractNumId w:val="23"/>
  </w:num>
  <w:num w:numId="8" w16cid:durableId="490028540">
    <w:abstractNumId w:val="35"/>
  </w:num>
  <w:num w:numId="9" w16cid:durableId="711464750">
    <w:abstractNumId w:val="1"/>
  </w:num>
  <w:num w:numId="10" w16cid:durableId="259684155">
    <w:abstractNumId w:val="10"/>
  </w:num>
  <w:num w:numId="11" w16cid:durableId="1450314031">
    <w:abstractNumId w:val="29"/>
  </w:num>
  <w:num w:numId="12" w16cid:durableId="793333837">
    <w:abstractNumId w:val="21"/>
  </w:num>
  <w:num w:numId="13" w16cid:durableId="1634866773">
    <w:abstractNumId w:val="8"/>
  </w:num>
  <w:num w:numId="14" w16cid:durableId="371611203">
    <w:abstractNumId w:val="7"/>
  </w:num>
  <w:num w:numId="15" w16cid:durableId="1241257348">
    <w:abstractNumId w:val="34"/>
  </w:num>
  <w:num w:numId="16" w16cid:durableId="839587941">
    <w:abstractNumId w:val="30"/>
  </w:num>
  <w:num w:numId="17" w16cid:durableId="414212280">
    <w:abstractNumId w:val="22"/>
  </w:num>
  <w:num w:numId="18" w16cid:durableId="263150457">
    <w:abstractNumId w:val="20"/>
  </w:num>
  <w:num w:numId="19" w16cid:durableId="437915462">
    <w:abstractNumId w:val="2"/>
  </w:num>
  <w:num w:numId="20" w16cid:durableId="1637645324">
    <w:abstractNumId w:val="38"/>
  </w:num>
  <w:num w:numId="21" w16cid:durableId="677081558">
    <w:abstractNumId w:val="25"/>
  </w:num>
  <w:num w:numId="22" w16cid:durableId="260601104">
    <w:abstractNumId w:val="17"/>
  </w:num>
  <w:num w:numId="23" w16cid:durableId="337730320">
    <w:abstractNumId w:val="11"/>
  </w:num>
  <w:num w:numId="24" w16cid:durableId="1869831130">
    <w:abstractNumId w:val="19"/>
  </w:num>
  <w:num w:numId="25" w16cid:durableId="1971982992">
    <w:abstractNumId w:val="26"/>
  </w:num>
  <w:num w:numId="26" w16cid:durableId="379551243">
    <w:abstractNumId w:val="32"/>
  </w:num>
  <w:num w:numId="27" w16cid:durableId="1890606213">
    <w:abstractNumId w:val="12"/>
  </w:num>
  <w:num w:numId="28" w16cid:durableId="1235048467">
    <w:abstractNumId w:val="4"/>
  </w:num>
  <w:num w:numId="29" w16cid:durableId="1809930698">
    <w:abstractNumId w:val="37"/>
  </w:num>
  <w:num w:numId="30" w16cid:durableId="1993756029">
    <w:abstractNumId w:val="0"/>
  </w:num>
  <w:num w:numId="31" w16cid:durableId="1985694834">
    <w:abstractNumId w:val="27"/>
  </w:num>
  <w:num w:numId="32" w16cid:durableId="1255899115">
    <w:abstractNumId w:val="5"/>
  </w:num>
  <w:num w:numId="33" w16cid:durableId="584992008">
    <w:abstractNumId w:val="6"/>
  </w:num>
  <w:num w:numId="34" w16cid:durableId="907956144">
    <w:abstractNumId w:val="14"/>
  </w:num>
  <w:num w:numId="35" w16cid:durableId="971246989">
    <w:abstractNumId w:val="13"/>
  </w:num>
  <w:num w:numId="36" w16cid:durableId="2104714857">
    <w:abstractNumId w:val="33"/>
  </w:num>
  <w:num w:numId="37" w16cid:durableId="2059434076">
    <w:abstractNumId w:val="36"/>
  </w:num>
  <w:num w:numId="38" w16cid:durableId="2145615489">
    <w:abstractNumId w:val="31"/>
  </w:num>
  <w:num w:numId="39" w16cid:durableId="17924819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16"/>
    <w:rsid w:val="00000428"/>
    <w:rsid w:val="00001DDA"/>
    <w:rsid w:val="00003161"/>
    <w:rsid w:val="0000727F"/>
    <w:rsid w:val="00013C78"/>
    <w:rsid w:val="00022B7B"/>
    <w:rsid w:val="00023241"/>
    <w:rsid w:val="00026639"/>
    <w:rsid w:val="00032EBA"/>
    <w:rsid w:val="00035B4A"/>
    <w:rsid w:val="0003667F"/>
    <w:rsid w:val="000369ED"/>
    <w:rsid w:val="000379D5"/>
    <w:rsid w:val="000434C8"/>
    <w:rsid w:val="000436CF"/>
    <w:rsid w:val="000549E7"/>
    <w:rsid w:val="00056B7F"/>
    <w:rsid w:val="00060A50"/>
    <w:rsid w:val="00063294"/>
    <w:rsid w:val="00070574"/>
    <w:rsid w:val="00072374"/>
    <w:rsid w:val="0007250E"/>
    <w:rsid w:val="0007403B"/>
    <w:rsid w:val="00085EEF"/>
    <w:rsid w:val="000964B5"/>
    <w:rsid w:val="000A0859"/>
    <w:rsid w:val="000A29FB"/>
    <w:rsid w:val="000A2C9C"/>
    <w:rsid w:val="000A3C8C"/>
    <w:rsid w:val="000A6677"/>
    <w:rsid w:val="000A76FC"/>
    <w:rsid w:val="000A774B"/>
    <w:rsid w:val="000B23F6"/>
    <w:rsid w:val="000B251A"/>
    <w:rsid w:val="000B5EC5"/>
    <w:rsid w:val="000B7320"/>
    <w:rsid w:val="000C15DF"/>
    <w:rsid w:val="000C5BF3"/>
    <w:rsid w:val="000C6C2C"/>
    <w:rsid w:val="000E03FA"/>
    <w:rsid w:val="000F6268"/>
    <w:rsid w:val="00102134"/>
    <w:rsid w:val="00104BA6"/>
    <w:rsid w:val="00115910"/>
    <w:rsid w:val="00115BC0"/>
    <w:rsid w:val="00125A66"/>
    <w:rsid w:val="00125A9E"/>
    <w:rsid w:val="0013216F"/>
    <w:rsid w:val="00132E3A"/>
    <w:rsid w:val="00135027"/>
    <w:rsid w:val="00136794"/>
    <w:rsid w:val="001379C2"/>
    <w:rsid w:val="001403E8"/>
    <w:rsid w:val="00145516"/>
    <w:rsid w:val="00150F96"/>
    <w:rsid w:val="00153DDF"/>
    <w:rsid w:val="0015536C"/>
    <w:rsid w:val="001556B0"/>
    <w:rsid w:val="001646E5"/>
    <w:rsid w:val="0016485E"/>
    <w:rsid w:val="0016500B"/>
    <w:rsid w:val="00166563"/>
    <w:rsid w:val="00166A57"/>
    <w:rsid w:val="00166ABD"/>
    <w:rsid w:val="00170D75"/>
    <w:rsid w:val="00170DFF"/>
    <w:rsid w:val="00175C2F"/>
    <w:rsid w:val="00180051"/>
    <w:rsid w:val="001811A8"/>
    <w:rsid w:val="00197523"/>
    <w:rsid w:val="00197A4B"/>
    <w:rsid w:val="001A117F"/>
    <w:rsid w:val="001A186B"/>
    <w:rsid w:val="001A67F3"/>
    <w:rsid w:val="001A79CA"/>
    <w:rsid w:val="001B0821"/>
    <w:rsid w:val="001C3858"/>
    <w:rsid w:val="001C56F5"/>
    <w:rsid w:val="001D14B6"/>
    <w:rsid w:val="001D45AF"/>
    <w:rsid w:val="001D53D1"/>
    <w:rsid w:val="001D661D"/>
    <w:rsid w:val="001D78C2"/>
    <w:rsid w:val="001E0649"/>
    <w:rsid w:val="001E6E3D"/>
    <w:rsid w:val="001F148D"/>
    <w:rsid w:val="001F7D42"/>
    <w:rsid w:val="0020226B"/>
    <w:rsid w:val="0021017B"/>
    <w:rsid w:val="0021387C"/>
    <w:rsid w:val="002171A1"/>
    <w:rsid w:val="00221B99"/>
    <w:rsid w:val="00234FA0"/>
    <w:rsid w:val="00236A31"/>
    <w:rsid w:val="00247D36"/>
    <w:rsid w:val="0025042D"/>
    <w:rsid w:val="00256D0C"/>
    <w:rsid w:val="00266539"/>
    <w:rsid w:val="00276A88"/>
    <w:rsid w:val="00290981"/>
    <w:rsid w:val="0029323A"/>
    <w:rsid w:val="00295677"/>
    <w:rsid w:val="002A0F70"/>
    <w:rsid w:val="002A4729"/>
    <w:rsid w:val="002A67D5"/>
    <w:rsid w:val="002B14E2"/>
    <w:rsid w:val="002B2724"/>
    <w:rsid w:val="002C31C0"/>
    <w:rsid w:val="002C6FF0"/>
    <w:rsid w:val="002D00DB"/>
    <w:rsid w:val="002D4D07"/>
    <w:rsid w:val="002D4D48"/>
    <w:rsid w:val="002D4ECE"/>
    <w:rsid w:val="002D70DA"/>
    <w:rsid w:val="002F4FA8"/>
    <w:rsid w:val="002F756A"/>
    <w:rsid w:val="00313F9E"/>
    <w:rsid w:val="003165CB"/>
    <w:rsid w:val="003171F4"/>
    <w:rsid w:val="00321FF3"/>
    <w:rsid w:val="00322C30"/>
    <w:rsid w:val="00327C8A"/>
    <w:rsid w:val="00330C8B"/>
    <w:rsid w:val="0033197C"/>
    <w:rsid w:val="00332A5C"/>
    <w:rsid w:val="0033674E"/>
    <w:rsid w:val="00336817"/>
    <w:rsid w:val="00342A65"/>
    <w:rsid w:val="003436F4"/>
    <w:rsid w:val="00343F83"/>
    <w:rsid w:val="003444F2"/>
    <w:rsid w:val="00352E57"/>
    <w:rsid w:val="003557D2"/>
    <w:rsid w:val="00360EFA"/>
    <w:rsid w:val="00362ADB"/>
    <w:rsid w:val="00370D29"/>
    <w:rsid w:val="00370D59"/>
    <w:rsid w:val="00373D35"/>
    <w:rsid w:val="00375B06"/>
    <w:rsid w:val="003870F9"/>
    <w:rsid w:val="00396C2E"/>
    <w:rsid w:val="00397648"/>
    <w:rsid w:val="003A332B"/>
    <w:rsid w:val="003A757C"/>
    <w:rsid w:val="003B2F99"/>
    <w:rsid w:val="003B671E"/>
    <w:rsid w:val="003C105A"/>
    <w:rsid w:val="003D0F72"/>
    <w:rsid w:val="003D68B2"/>
    <w:rsid w:val="003E088F"/>
    <w:rsid w:val="003E1D02"/>
    <w:rsid w:val="003E313E"/>
    <w:rsid w:val="003E44C0"/>
    <w:rsid w:val="003E508B"/>
    <w:rsid w:val="003F36DB"/>
    <w:rsid w:val="00423BE1"/>
    <w:rsid w:val="00433770"/>
    <w:rsid w:val="004353CC"/>
    <w:rsid w:val="004409D0"/>
    <w:rsid w:val="00442988"/>
    <w:rsid w:val="00444C54"/>
    <w:rsid w:val="00450C0C"/>
    <w:rsid w:val="0045221C"/>
    <w:rsid w:val="004607A8"/>
    <w:rsid w:val="00462B8A"/>
    <w:rsid w:val="0046361E"/>
    <w:rsid w:val="004636C6"/>
    <w:rsid w:val="004A1428"/>
    <w:rsid w:val="004A2E99"/>
    <w:rsid w:val="004A4D25"/>
    <w:rsid w:val="004A6316"/>
    <w:rsid w:val="004A71D5"/>
    <w:rsid w:val="004B3F4C"/>
    <w:rsid w:val="004B4F23"/>
    <w:rsid w:val="004B65EC"/>
    <w:rsid w:val="004B6DDD"/>
    <w:rsid w:val="004C307D"/>
    <w:rsid w:val="004C6E16"/>
    <w:rsid w:val="004E115A"/>
    <w:rsid w:val="004E428C"/>
    <w:rsid w:val="004E6D69"/>
    <w:rsid w:val="004F003F"/>
    <w:rsid w:val="004F3045"/>
    <w:rsid w:val="004F4755"/>
    <w:rsid w:val="004F73A1"/>
    <w:rsid w:val="005001EF"/>
    <w:rsid w:val="00504C38"/>
    <w:rsid w:val="005235B2"/>
    <w:rsid w:val="005243D2"/>
    <w:rsid w:val="00530CAE"/>
    <w:rsid w:val="0053136F"/>
    <w:rsid w:val="00532AC6"/>
    <w:rsid w:val="00533509"/>
    <w:rsid w:val="00536FC0"/>
    <w:rsid w:val="00542C7B"/>
    <w:rsid w:val="00561346"/>
    <w:rsid w:val="00563A81"/>
    <w:rsid w:val="005722D6"/>
    <w:rsid w:val="005730D0"/>
    <w:rsid w:val="0057610F"/>
    <w:rsid w:val="00584F4C"/>
    <w:rsid w:val="00584FDD"/>
    <w:rsid w:val="00590E5B"/>
    <w:rsid w:val="00596156"/>
    <w:rsid w:val="005A288E"/>
    <w:rsid w:val="005A49DF"/>
    <w:rsid w:val="005A52C6"/>
    <w:rsid w:val="005B09C9"/>
    <w:rsid w:val="005B3187"/>
    <w:rsid w:val="005C0571"/>
    <w:rsid w:val="005D2E55"/>
    <w:rsid w:val="005D352C"/>
    <w:rsid w:val="005D3CE4"/>
    <w:rsid w:val="005E20DD"/>
    <w:rsid w:val="005F0C6F"/>
    <w:rsid w:val="005F41F2"/>
    <w:rsid w:val="005F5558"/>
    <w:rsid w:val="005F6D69"/>
    <w:rsid w:val="005F6E35"/>
    <w:rsid w:val="0060519A"/>
    <w:rsid w:val="00605D94"/>
    <w:rsid w:val="006108AD"/>
    <w:rsid w:val="00615E59"/>
    <w:rsid w:val="00616692"/>
    <w:rsid w:val="00622F54"/>
    <w:rsid w:val="00623497"/>
    <w:rsid w:val="0062452D"/>
    <w:rsid w:val="00643898"/>
    <w:rsid w:val="00653D20"/>
    <w:rsid w:val="00654D5C"/>
    <w:rsid w:val="00660A33"/>
    <w:rsid w:val="0066448C"/>
    <w:rsid w:val="006648F3"/>
    <w:rsid w:val="00682F77"/>
    <w:rsid w:val="00685068"/>
    <w:rsid w:val="00695ACF"/>
    <w:rsid w:val="006A1B60"/>
    <w:rsid w:val="006C4BDA"/>
    <w:rsid w:val="006D59AA"/>
    <w:rsid w:val="006D6BC3"/>
    <w:rsid w:val="006D797F"/>
    <w:rsid w:val="006D7AEB"/>
    <w:rsid w:val="006E0B89"/>
    <w:rsid w:val="006E4A01"/>
    <w:rsid w:val="006F1E3D"/>
    <w:rsid w:val="006F2EFF"/>
    <w:rsid w:val="006F336F"/>
    <w:rsid w:val="006F6204"/>
    <w:rsid w:val="00702982"/>
    <w:rsid w:val="00702CBB"/>
    <w:rsid w:val="0071725E"/>
    <w:rsid w:val="0072152B"/>
    <w:rsid w:val="00726C80"/>
    <w:rsid w:val="0073108D"/>
    <w:rsid w:val="00733613"/>
    <w:rsid w:val="00737F11"/>
    <w:rsid w:val="00746A99"/>
    <w:rsid w:val="00752246"/>
    <w:rsid w:val="007559D6"/>
    <w:rsid w:val="00760F3F"/>
    <w:rsid w:val="00761FF3"/>
    <w:rsid w:val="00777164"/>
    <w:rsid w:val="007930E7"/>
    <w:rsid w:val="00794827"/>
    <w:rsid w:val="007B43D5"/>
    <w:rsid w:val="007C198C"/>
    <w:rsid w:val="007C786E"/>
    <w:rsid w:val="007E109D"/>
    <w:rsid w:val="007E7742"/>
    <w:rsid w:val="007F49F4"/>
    <w:rsid w:val="007F4BF9"/>
    <w:rsid w:val="007F5087"/>
    <w:rsid w:val="0080310D"/>
    <w:rsid w:val="008069F9"/>
    <w:rsid w:val="00807740"/>
    <w:rsid w:val="008129A2"/>
    <w:rsid w:val="00813308"/>
    <w:rsid w:val="00813C39"/>
    <w:rsid w:val="00816439"/>
    <w:rsid w:val="00820986"/>
    <w:rsid w:val="00822B96"/>
    <w:rsid w:val="008236C3"/>
    <w:rsid w:val="00827000"/>
    <w:rsid w:val="00830F7C"/>
    <w:rsid w:val="00832604"/>
    <w:rsid w:val="00836E1D"/>
    <w:rsid w:val="008421A0"/>
    <w:rsid w:val="00844C55"/>
    <w:rsid w:val="00851C02"/>
    <w:rsid w:val="00854CD3"/>
    <w:rsid w:val="0086149B"/>
    <w:rsid w:val="00863042"/>
    <w:rsid w:val="00871295"/>
    <w:rsid w:val="00882C4B"/>
    <w:rsid w:val="00885503"/>
    <w:rsid w:val="00886503"/>
    <w:rsid w:val="0089696F"/>
    <w:rsid w:val="00897EDA"/>
    <w:rsid w:val="008A0CF7"/>
    <w:rsid w:val="008A57EA"/>
    <w:rsid w:val="008C1BA8"/>
    <w:rsid w:val="008C26F2"/>
    <w:rsid w:val="008C2831"/>
    <w:rsid w:val="008C5D94"/>
    <w:rsid w:val="008E0D3E"/>
    <w:rsid w:val="008E7EA7"/>
    <w:rsid w:val="008F58DD"/>
    <w:rsid w:val="0090269D"/>
    <w:rsid w:val="00902C01"/>
    <w:rsid w:val="00903C4E"/>
    <w:rsid w:val="0091015E"/>
    <w:rsid w:val="00910D1D"/>
    <w:rsid w:val="009110E7"/>
    <w:rsid w:val="0091339F"/>
    <w:rsid w:val="00925354"/>
    <w:rsid w:val="00943901"/>
    <w:rsid w:val="00943F0E"/>
    <w:rsid w:val="009456BC"/>
    <w:rsid w:val="00945F8F"/>
    <w:rsid w:val="00951680"/>
    <w:rsid w:val="00954299"/>
    <w:rsid w:val="00960EEA"/>
    <w:rsid w:val="00962F9F"/>
    <w:rsid w:val="0096546F"/>
    <w:rsid w:val="00973C1A"/>
    <w:rsid w:val="00975013"/>
    <w:rsid w:val="009848BA"/>
    <w:rsid w:val="00987513"/>
    <w:rsid w:val="00990964"/>
    <w:rsid w:val="009A1824"/>
    <w:rsid w:val="009A66CF"/>
    <w:rsid w:val="009A785B"/>
    <w:rsid w:val="009C7659"/>
    <w:rsid w:val="009E6C69"/>
    <w:rsid w:val="009E7A44"/>
    <w:rsid w:val="009F4BF9"/>
    <w:rsid w:val="00A17613"/>
    <w:rsid w:val="00A21C60"/>
    <w:rsid w:val="00A30A03"/>
    <w:rsid w:val="00A32B36"/>
    <w:rsid w:val="00A431DA"/>
    <w:rsid w:val="00A432E3"/>
    <w:rsid w:val="00A4378E"/>
    <w:rsid w:val="00A601B8"/>
    <w:rsid w:val="00A60A76"/>
    <w:rsid w:val="00A64B19"/>
    <w:rsid w:val="00A841A3"/>
    <w:rsid w:val="00A84799"/>
    <w:rsid w:val="00A8556F"/>
    <w:rsid w:val="00A85DF8"/>
    <w:rsid w:val="00A901AF"/>
    <w:rsid w:val="00A9155C"/>
    <w:rsid w:val="00A915D3"/>
    <w:rsid w:val="00A93AB2"/>
    <w:rsid w:val="00A953E0"/>
    <w:rsid w:val="00A9595E"/>
    <w:rsid w:val="00A971BB"/>
    <w:rsid w:val="00AA0C55"/>
    <w:rsid w:val="00AA423A"/>
    <w:rsid w:val="00AC44DE"/>
    <w:rsid w:val="00AC54D6"/>
    <w:rsid w:val="00AC5C4E"/>
    <w:rsid w:val="00AD0C47"/>
    <w:rsid w:val="00AD2F2C"/>
    <w:rsid w:val="00AD433D"/>
    <w:rsid w:val="00AD64F7"/>
    <w:rsid w:val="00AE039A"/>
    <w:rsid w:val="00AE2166"/>
    <w:rsid w:val="00AE43C7"/>
    <w:rsid w:val="00AE4F29"/>
    <w:rsid w:val="00AE5EEA"/>
    <w:rsid w:val="00AE7DBF"/>
    <w:rsid w:val="00AF06D2"/>
    <w:rsid w:val="00AF2383"/>
    <w:rsid w:val="00B14EC4"/>
    <w:rsid w:val="00B209C6"/>
    <w:rsid w:val="00B215B7"/>
    <w:rsid w:val="00B23D0A"/>
    <w:rsid w:val="00B2549E"/>
    <w:rsid w:val="00B33ACC"/>
    <w:rsid w:val="00B3434B"/>
    <w:rsid w:val="00B343BF"/>
    <w:rsid w:val="00B35174"/>
    <w:rsid w:val="00B460B2"/>
    <w:rsid w:val="00B47EF4"/>
    <w:rsid w:val="00B50231"/>
    <w:rsid w:val="00B505ED"/>
    <w:rsid w:val="00B50C8D"/>
    <w:rsid w:val="00B537E7"/>
    <w:rsid w:val="00B611C1"/>
    <w:rsid w:val="00B616B7"/>
    <w:rsid w:val="00B6468D"/>
    <w:rsid w:val="00B65CBE"/>
    <w:rsid w:val="00B66596"/>
    <w:rsid w:val="00B700D6"/>
    <w:rsid w:val="00B75E52"/>
    <w:rsid w:val="00B76A2C"/>
    <w:rsid w:val="00B8251C"/>
    <w:rsid w:val="00B84D28"/>
    <w:rsid w:val="00B86DBC"/>
    <w:rsid w:val="00B877EA"/>
    <w:rsid w:val="00B94E36"/>
    <w:rsid w:val="00BA0374"/>
    <w:rsid w:val="00BA37D5"/>
    <w:rsid w:val="00BA7B81"/>
    <w:rsid w:val="00BA7F4A"/>
    <w:rsid w:val="00BB1A74"/>
    <w:rsid w:val="00BB7F84"/>
    <w:rsid w:val="00BC0387"/>
    <w:rsid w:val="00BC2006"/>
    <w:rsid w:val="00BD5612"/>
    <w:rsid w:val="00BE0FDD"/>
    <w:rsid w:val="00BE4A7B"/>
    <w:rsid w:val="00BE6CA8"/>
    <w:rsid w:val="00BF58F0"/>
    <w:rsid w:val="00C02E0B"/>
    <w:rsid w:val="00C04B3B"/>
    <w:rsid w:val="00C06F94"/>
    <w:rsid w:val="00C12E1F"/>
    <w:rsid w:val="00C25D9C"/>
    <w:rsid w:val="00C32F0E"/>
    <w:rsid w:val="00C33B0A"/>
    <w:rsid w:val="00C34FD1"/>
    <w:rsid w:val="00C4395D"/>
    <w:rsid w:val="00C439E4"/>
    <w:rsid w:val="00C45BC5"/>
    <w:rsid w:val="00C60919"/>
    <w:rsid w:val="00C64259"/>
    <w:rsid w:val="00C73056"/>
    <w:rsid w:val="00C76775"/>
    <w:rsid w:val="00C77C2B"/>
    <w:rsid w:val="00C8309C"/>
    <w:rsid w:val="00C83724"/>
    <w:rsid w:val="00C86189"/>
    <w:rsid w:val="00C867AF"/>
    <w:rsid w:val="00C8740F"/>
    <w:rsid w:val="00C93C13"/>
    <w:rsid w:val="00C9420D"/>
    <w:rsid w:val="00CB35A2"/>
    <w:rsid w:val="00CB4F71"/>
    <w:rsid w:val="00CC0E72"/>
    <w:rsid w:val="00CC16F4"/>
    <w:rsid w:val="00CC437F"/>
    <w:rsid w:val="00CC4A63"/>
    <w:rsid w:val="00CC4BF4"/>
    <w:rsid w:val="00CC5541"/>
    <w:rsid w:val="00CD0BC1"/>
    <w:rsid w:val="00CD1576"/>
    <w:rsid w:val="00CD33AB"/>
    <w:rsid w:val="00CD50C0"/>
    <w:rsid w:val="00CD7547"/>
    <w:rsid w:val="00CE1705"/>
    <w:rsid w:val="00CE3563"/>
    <w:rsid w:val="00CE50BE"/>
    <w:rsid w:val="00CE5CE8"/>
    <w:rsid w:val="00CF18A5"/>
    <w:rsid w:val="00CF7255"/>
    <w:rsid w:val="00D00BD9"/>
    <w:rsid w:val="00D05EE3"/>
    <w:rsid w:val="00D10C19"/>
    <w:rsid w:val="00D20D79"/>
    <w:rsid w:val="00D24A03"/>
    <w:rsid w:val="00D26B2D"/>
    <w:rsid w:val="00D27A6D"/>
    <w:rsid w:val="00D30546"/>
    <w:rsid w:val="00D30617"/>
    <w:rsid w:val="00D350C2"/>
    <w:rsid w:val="00D4279B"/>
    <w:rsid w:val="00D43DB5"/>
    <w:rsid w:val="00D45092"/>
    <w:rsid w:val="00D461C6"/>
    <w:rsid w:val="00D47757"/>
    <w:rsid w:val="00D506DB"/>
    <w:rsid w:val="00D5189F"/>
    <w:rsid w:val="00D54C00"/>
    <w:rsid w:val="00D61119"/>
    <w:rsid w:val="00D62526"/>
    <w:rsid w:val="00D62A51"/>
    <w:rsid w:val="00D67520"/>
    <w:rsid w:val="00D723F5"/>
    <w:rsid w:val="00D7398E"/>
    <w:rsid w:val="00D74D94"/>
    <w:rsid w:val="00D76B62"/>
    <w:rsid w:val="00D871CD"/>
    <w:rsid w:val="00DA0B6B"/>
    <w:rsid w:val="00DC5715"/>
    <w:rsid w:val="00DC6AD3"/>
    <w:rsid w:val="00DD2386"/>
    <w:rsid w:val="00DD2C9E"/>
    <w:rsid w:val="00DD417A"/>
    <w:rsid w:val="00DD64D6"/>
    <w:rsid w:val="00DE203D"/>
    <w:rsid w:val="00DE2259"/>
    <w:rsid w:val="00DE6366"/>
    <w:rsid w:val="00DF0F1A"/>
    <w:rsid w:val="00E0031B"/>
    <w:rsid w:val="00E06307"/>
    <w:rsid w:val="00E074D5"/>
    <w:rsid w:val="00E10106"/>
    <w:rsid w:val="00E13D1D"/>
    <w:rsid w:val="00E26EC9"/>
    <w:rsid w:val="00E279EC"/>
    <w:rsid w:val="00E32DCA"/>
    <w:rsid w:val="00E41F35"/>
    <w:rsid w:val="00E50537"/>
    <w:rsid w:val="00E559D4"/>
    <w:rsid w:val="00E606A9"/>
    <w:rsid w:val="00E62122"/>
    <w:rsid w:val="00E72957"/>
    <w:rsid w:val="00E7712E"/>
    <w:rsid w:val="00E77B82"/>
    <w:rsid w:val="00E90759"/>
    <w:rsid w:val="00E90DB9"/>
    <w:rsid w:val="00E936B3"/>
    <w:rsid w:val="00E942E8"/>
    <w:rsid w:val="00E96998"/>
    <w:rsid w:val="00EB4B71"/>
    <w:rsid w:val="00EC14D3"/>
    <w:rsid w:val="00EC37D2"/>
    <w:rsid w:val="00ED0701"/>
    <w:rsid w:val="00ED6F07"/>
    <w:rsid w:val="00EF462B"/>
    <w:rsid w:val="00EF55BB"/>
    <w:rsid w:val="00F006EF"/>
    <w:rsid w:val="00F06CC3"/>
    <w:rsid w:val="00F076F1"/>
    <w:rsid w:val="00F114B4"/>
    <w:rsid w:val="00F13827"/>
    <w:rsid w:val="00F17643"/>
    <w:rsid w:val="00F267E8"/>
    <w:rsid w:val="00F31C85"/>
    <w:rsid w:val="00F323E0"/>
    <w:rsid w:val="00F33E96"/>
    <w:rsid w:val="00F34619"/>
    <w:rsid w:val="00F402C2"/>
    <w:rsid w:val="00F478F4"/>
    <w:rsid w:val="00F51419"/>
    <w:rsid w:val="00F55A84"/>
    <w:rsid w:val="00F561C7"/>
    <w:rsid w:val="00F60B4B"/>
    <w:rsid w:val="00F6450D"/>
    <w:rsid w:val="00F7231A"/>
    <w:rsid w:val="00F7789A"/>
    <w:rsid w:val="00F802FF"/>
    <w:rsid w:val="00F8533F"/>
    <w:rsid w:val="00F865CA"/>
    <w:rsid w:val="00F87087"/>
    <w:rsid w:val="00F9085F"/>
    <w:rsid w:val="00F963C2"/>
    <w:rsid w:val="00FA1663"/>
    <w:rsid w:val="00FA2DBB"/>
    <w:rsid w:val="00FA6553"/>
    <w:rsid w:val="00FB45BB"/>
    <w:rsid w:val="00FD13CE"/>
    <w:rsid w:val="00FD4C03"/>
    <w:rsid w:val="00FD6C59"/>
    <w:rsid w:val="00FE2515"/>
    <w:rsid w:val="00FE48E9"/>
    <w:rsid w:val="00FE793A"/>
    <w:rsid w:val="00FF5F97"/>
    <w:rsid w:val="00FF62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D40B8"/>
  <w15:docId w15:val="{BB10F03E-FF28-45B1-972E-63AB8E9D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C6E16"/>
    <w:pPr>
      <w:keepNext/>
      <w:spacing w:before="240" w:after="60"/>
      <w:outlineLvl w:val="0"/>
    </w:pPr>
    <w:rPr>
      <w:rFonts w:ascii="Arial" w:hAnsi="Arial" w:cs="Arial"/>
      <w:b/>
      <w:bCs/>
      <w:kern w:val="32"/>
      <w:sz w:val="32"/>
      <w:szCs w:val="3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6E16"/>
    <w:rPr>
      <w:rFonts w:ascii="Arial" w:eastAsia="Times New Roman" w:hAnsi="Arial" w:cs="Arial"/>
      <w:b/>
      <w:bCs/>
      <w:kern w:val="32"/>
      <w:sz w:val="32"/>
      <w:szCs w:val="32"/>
      <w:lang w:val="es-CR" w:eastAsia="es-ES"/>
    </w:rPr>
  </w:style>
  <w:style w:type="paragraph" w:styleId="Sinespaciado">
    <w:name w:val="No Spacing"/>
    <w:link w:val="SinespaciadoCar"/>
    <w:uiPriority w:val="1"/>
    <w:qFormat/>
    <w:rsid w:val="004C6E16"/>
    <w:pPr>
      <w:spacing w:after="0" w:line="240" w:lineRule="auto"/>
    </w:pPr>
    <w:rPr>
      <w:rFonts w:ascii="Calibri" w:eastAsia="Calibri" w:hAnsi="Calibri" w:cs="Times New Roman"/>
      <w:lang w:val="es-CR"/>
    </w:rPr>
  </w:style>
  <w:style w:type="paragraph" w:customStyle="1" w:styleId="Default">
    <w:name w:val="Default"/>
    <w:rsid w:val="004C6E16"/>
    <w:pPr>
      <w:autoSpaceDE w:val="0"/>
      <w:autoSpaceDN w:val="0"/>
      <w:adjustRightInd w:val="0"/>
      <w:spacing w:after="0" w:line="240" w:lineRule="auto"/>
    </w:pPr>
    <w:rPr>
      <w:rFonts w:ascii="Calibri" w:eastAsia="Calibri" w:hAnsi="Calibri" w:cs="Calibri"/>
      <w:color w:val="000000"/>
      <w:sz w:val="24"/>
      <w:szCs w:val="24"/>
      <w:lang w:val="es-CR"/>
    </w:rPr>
  </w:style>
  <w:style w:type="paragraph" w:styleId="Textoindependiente">
    <w:name w:val="Body Text"/>
    <w:basedOn w:val="Normal"/>
    <w:link w:val="TextoindependienteCar1"/>
    <w:uiPriority w:val="99"/>
    <w:unhideWhenUsed/>
    <w:rsid w:val="004C6E16"/>
    <w:pPr>
      <w:spacing w:after="120"/>
    </w:pPr>
    <w:rPr>
      <w:rFonts w:eastAsia="Calibri"/>
      <w:lang w:val="es-CR"/>
    </w:rPr>
  </w:style>
  <w:style w:type="character" w:customStyle="1" w:styleId="TextoindependienteCar">
    <w:name w:val="Texto independiente Car"/>
    <w:basedOn w:val="Fuentedeprrafopredeter"/>
    <w:uiPriority w:val="99"/>
    <w:semiHidden/>
    <w:rsid w:val="004C6E16"/>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link w:val="Textoindependiente"/>
    <w:uiPriority w:val="99"/>
    <w:locked/>
    <w:rsid w:val="004C6E16"/>
    <w:rPr>
      <w:rFonts w:ascii="Times New Roman" w:eastAsia="Calibri" w:hAnsi="Times New Roman" w:cs="Times New Roman"/>
      <w:sz w:val="24"/>
      <w:szCs w:val="24"/>
      <w:lang w:val="es-CR" w:eastAsia="es-ES"/>
    </w:rPr>
  </w:style>
  <w:style w:type="paragraph" w:styleId="Textoindependiente2">
    <w:name w:val="Body Text 2"/>
    <w:basedOn w:val="Normal"/>
    <w:link w:val="Textoindependiente2Car"/>
    <w:uiPriority w:val="99"/>
    <w:unhideWhenUsed/>
    <w:rsid w:val="004C6E16"/>
    <w:pPr>
      <w:spacing w:after="120" w:line="480" w:lineRule="auto"/>
    </w:pPr>
  </w:style>
  <w:style w:type="character" w:customStyle="1" w:styleId="Textoindependiente2Car">
    <w:name w:val="Texto independiente 2 Car"/>
    <w:basedOn w:val="Fuentedeprrafopredeter"/>
    <w:link w:val="Textoindependiente2"/>
    <w:uiPriority w:val="99"/>
    <w:rsid w:val="004C6E1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C6E16"/>
    <w:rPr>
      <w:sz w:val="16"/>
      <w:szCs w:val="16"/>
    </w:rPr>
  </w:style>
  <w:style w:type="paragraph" w:styleId="Textocomentario">
    <w:name w:val="annotation text"/>
    <w:basedOn w:val="Normal"/>
    <w:link w:val="TextocomentarioCar"/>
    <w:uiPriority w:val="99"/>
    <w:semiHidden/>
    <w:unhideWhenUsed/>
    <w:rsid w:val="004C6E16"/>
    <w:rPr>
      <w:sz w:val="20"/>
      <w:szCs w:val="20"/>
    </w:rPr>
  </w:style>
  <w:style w:type="character" w:customStyle="1" w:styleId="TextocomentarioCar">
    <w:name w:val="Texto comentario Car"/>
    <w:basedOn w:val="Fuentedeprrafopredeter"/>
    <w:link w:val="Textocomentario"/>
    <w:uiPriority w:val="99"/>
    <w:semiHidden/>
    <w:rsid w:val="004C6E1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C6E16"/>
    <w:rPr>
      <w:b/>
      <w:bCs/>
    </w:rPr>
  </w:style>
  <w:style w:type="character" w:customStyle="1" w:styleId="AsuntodelcomentarioCar">
    <w:name w:val="Asunto del comentario Car"/>
    <w:basedOn w:val="TextocomentarioCar"/>
    <w:link w:val="Asuntodelcomentario"/>
    <w:uiPriority w:val="99"/>
    <w:semiHidden/>
    <w:rsid w:val="004C6E16"/>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4C6E16"/>
    <w:pPr>
      <w:tabs>
        <w:tab w:val="center" w:pos="4252"/>
        <w:tab w:val="right" w:pos="8504"/>
      </w:tabs>
    </w:pPr>
  </w:style>
  <w:style w:type="character" w:customStyle="1" w:styleId="EncabezadoCar">
    <w:name w:val="Encabezado Car"/>
    <w:basedOn w:val="Fuentedeprrafopredeter"/>
    <w:link w:val="Encabezado"/>
    <w:uiPriority w:val="99"/>
    <w:rsid w:val="004C6E1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C6E16"/>
    <w:pPr>
      <w:tabs>
        <w:tab w:val="center" w:pos="4252"/>
        <w:tab w:val="right" w:pos="8504"/>
      </w:tabs>
    </w:pPr>
  </w:style>
  <w:style w:type="character" w:customStyle="1" w:styleId="PiedepginaCar">
    <w:name w:val="Pie de página Car"/>
    <w:basedOn w:val="Fuentedeprrafopredeter"/>
    <w:link w:val="Piedepgina"/>
    <w:uiPriority w:val="99"/>
    <w:rsid w:val="004C6E1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97523"/>
    <w:pPr>
      <w:spacing w:after="160" w:line="25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B2F99"/>
    <w:pPr>
      <w:spacing w:before="100" w:beforeAutospacing="1" w:after="100" w:afterAutospacing="1"/>
    </w:pPr>
    <w:rPr>
      <w:lang w:val="es-CR" w:eastAsia="es-CR"/>
    </w:rPr>
  </w:style>
  <w:style w:type="paragraph" w:customStyle="1" w:styleId="Style9">
    <w:name w:val="Style 9"/>
    <w:basedOn w:val="Normal"/>
    <w:uiPriority w:val="99"/>
    <w:rsid w:val="003444F2"/>
    <w:pPr>
      <w:widowControl w:val="0"/>
      <w:autoSpaceDE w:val="0"/>
      <w:autoSpaceDN w:val="0"/>
      <w:spacing w:before="252"/>
      <w:ind w:left="851" w:right="72"/>
      <w:jc w:val="both"/>
    </w:pPr>
    <w:rPr>
      <w:rFonts w:eastAsiaTheme="minorEastAsia"/>
      <w:sz w:val="23"/>
      <w:szCs w:val="23"/>
      <w:lang w:val="en-US" w:eastAsia="es-CR"/>
    </w:rPr>
  </w:style>
  <w:style w:type="character" w:customStyle="1" w:styleId="SinespaciadoCar">
    <w:name w:val="Sin espaciado Car"/>
    <w:basedOn w:val="Fuentedeprrafopredeter"/>
    <w:link w:val="Sinespaciado"/>
    <w:uiPriority w:val="1"/>
    <w:rsid w:val="003444F2"/>
    <w:rPr>
      <w:rFonts w:ascii="Calibri" w:eastAsia="Calibri" w:hAnsi="Calibri" w:cs="Times New Roman"/>
      <w:lang w:val="es-CR"/>
    </w:rPr>
  </w:style>
  <w:style w:type="character" w:styleId="nfasis">
    <w:name w:val="Emphasis"/>
    <w:basedOn w:val="Fuentedeprrafopredeter"/>
    <w:uiPriority w:val="20"/>
    <w:qFormat/>
    <w:rsid w:val="00CF18A5"/>
    <w:rPr>
      <w:i/>
      <w:iCs/>
    </w:rPr>
  </w:style>
  <w:style w:type="paragraph" w:customStyle="1" w:styleId="noparagraphstyle">
    <w:name w:val="noparagraphstyle"/>
    <w:basedOn w:val="Normal"/>
    <w:rsid w:val="00AE43C7"/>
    <w:pPr>
      <w:spacing w:before="100" w:beforeAutospacing="1" w:after="100" w:afterAutospacing="1"/>
    </w:pPr>
    <w:rPr>
      <w:lang w:val="es-CR" w:eastAsia="es-CR"/>
    </w:rPr>
  </w:style>
  <w:style w:type="character" w:customStyle="1" w:styleId="grame">
    <w:name w:val="grame"/>
    <w:basedOn w:val="Fuentedeprrafopredeter"/>
    <w:rsid w:val="00A9595E"/>
  </w:style>
  <w:style w:type="character" w:styleId="Refdenotaalpie">
    <w:name w:val="footnote reference"/>
    <w:basedOn w:val="Fuentedeprrafopredeter"/>
    <w:uiPriority w:val="99"/>
    <w:semiHidden/>
    <w:unhideWhenUsed/>
    <w:rsid w:val="00A95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2832">
      <w:bodyDiv w:val="1"/>
      <w:marLeft w:val="0"/>
      <w:marRight w:val="0"/>
      <w:marTop w:val="0"/>
      <w:marBottom w:val="0"/>
      <w:divBdr>
        <w:top w:val="none" w:sz="0" w:space="0" w:color="auto"/>
        <w:left w:val="none" w:sz="0" w:space="0" w:color="auto"/>
        <w:bottom w:val="none" w:sz="0" w:space="0" w:color="auto"/>
        <w:right w:val="none" w:sz="0" w:space="0" w:color="auto"/>
      </w:divBdr>
    </w:div>
    <w:div w:id="237789036">
      <w:bodyDiv w:val="1"/>
      <w:marLeft w:val="0"/>
      <w:marRight w:val="0"/>
      <w:marTop w:val="0"/>
      <w:marBottom w:val="0"/>
      <w:divBdr>
        <w:top w:val="none" w:sz="0" w:space="0" w:color="auto"/>
        <w:left w:val="none" w:sz="0" w:space="0" w:color="auto"/>
        <w:bottom w:val="none" w:sz="0" w:space="0" w:color="auto"/>
        <w:right w:val="none" w:sz="0" w:space="0" w:color="auto"/>
      </w:divBdr>
    </w:div>
    <w:div w:id="322242419">
      <w:bodyDiv w:val="1"/>
      <w:marLeft w:val="0"/>
      <w:marRight w:val="0"/>
      <w:marTop w:val="0"/>
      <w:marBottom w:val="0"/>
      <w:divBdr>
        <w:top w:val="none" w:sz="0" w:space="0" w:color="auto"/>
        <w:left w:val="none" w:sz="0" w:space="0" w:color="auto"/>
        <w:bottom w:val="none" w:sz="0" w:space="0" w:color="auto"/>
        <w:right w:val="none" w:sz="0" w:space="0" w:color="auto"/>
      </w:divBdr>
    </w:div>
    <w:div w:id="527642803">
      <w:bodyDiv w:val="1"/>
      <w:marLeft w:val="0"/>
      <w:marRight w:val="0"/>
      <w:marTop w:val="0"/>
      <w:marBottom w:val="0"/>
      <w:divBdr>
        <w:top w:val="none" w:sz="0" w:space="0" w:color="auto"/>
        <w:left w:val="none" w:sz="0" w:space="0" w:color="auto"/>
        <w:bottom w:val="none" w:sz="0" w:space="0" w:color="auto"/>
        <w:right w:val="none" w:sz="0" w:space="0" w:color="auto"/>
      </w:divBdr>
    </w:div>
    <w:div w:id="723023637">
      <w:bodyDiv w:val="1"/>
      <w:marLeft w:val="0"/>
      <w:marRight w:val="0"/>
      <w:marTop w:val="0"/>
      <w:marBottom w:val="0"/>
      <w:divBdr>
        <w:top w:val="none" w:sz="0" w:space="0" w:color="auto"/>
        <w:left w:val="none" w:sz="0" w:space="0" w:color="auto"/>
        <w:bottom w:val="none" w:sz="0" w:space="0" w:color="auto"/>
        <w:right w:val="none" w:sz="0" w:space="0" w:color="auto"/>
      </w:divBdr>
    </w:div>
    <w:div w:id="731850208">
      <w:bodyDiv w:val="1"/>
      <w:marLeft w:val="0"/>
      <w:marRight w:val="0"/>
      <w:marTop w:val="0"/>
      <w:marBottom w:val="0"/>
      <w:divBdr>
        <w:top w:val="none" w:sz="0" w:space="0" w:color="auto"/>
        <w:left w:val="none" w:sz="0" w:space="0" w:color="auto"/>
        <w:bottom w:val="none" w:sz="0" w:space="0" w:color="auto"/>
        <w:right w:val="none" w:sz="0" w:space="0" w:color="auto"/>
      </w:divBdr>
    </w:div>
    <w:div w:id="1023942060">
      <w:bodyDiv w:val="1"/>
      <w:marLeft w:val="0"/>
      <w:marRight w:val="0"/>
      <w:marTop w:val="0"/>
      <w:marBottom w:val="0"/>
      <w:divBdr>
        <w:top w:val="none" w:sz="0" w:space="0" w:color="auto"/>
        <w:left w:val="none" w:sz="0" w:space="0" w:color="auto"/>
        <w:bottom w:val="none" w:sz="0" w:space="0" w:color="auto"/>
        <w:right w:val="none" w:sz="0" w:space="0" w:color="auto"/>
      </w:divBdr>
    </w:div>
    <w:div w:id="2034188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A6B06-3FCA-4507-9D5F-D1070468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6543</Words>
  <Characters>35991</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Maria Espinoza Piña</dc:creator>
  <cp:keywords/>
  <dc:description/>
  <cp:lastModifiedBy>Karla Maria Espinoza Piña</cp:lastModifiedBy>
  <cp:revision>4</cp:revision>
  <cp:lastPrinted>2024-05-14T17:28:00Z</cp:lastPrinted>
  <dcterms:created xsi:type="dcterms:W3CDTF">2025-01-14T18:11:00Z</dcterms:created>
  <dcterms:modified xsi:type="dcterms:W3CDTF">2025-01-14T18:41:00Z</dcterms:modified>
</cp:coreProperties>
</file>